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7C63B3" w14:textId="57ED6E74" w:rsidR="003B0A5C" w:rsidRDefault="003B0A5C" w:rsidP="003B0A5C">
      <w:pPr>
        <w:keepNext/>
        <w:outlineLvl w:val="0"/>
      </w:pPr>
      <w:r>
        <w:rPr>
          <w:rFonts w:eastAsia="Times New Roman" w:cs="Times New Roman"/>
          <w:sz w:val="22"/>
          <w:szCs w:val="22"/>
          <w:lang w:eastAsia="pl-PL" w:bidi="ar-SA"/>
        </w:rPr>
        <w:t>OR-RM. 1712.3</w:t>
      </w:r>
      <w:r>
        <w:rPr>
          <w:rFonts w:eastAsia="Times New Roman" w:cs="Times New Roman"/>
          <w:sz w:val="22"/>
          <w:szCs w:val="22"/>
          <w:lang w:eastAsia="pl-PL" w:bidi="ar-SA"/>
        </w:rPr>
        <w:t>5</w:t>
      </w:r>
      <w:r>
        <w:rPr>
          <w:rFonts w:eastAsia="Times New Roman" w:cs="Times New Roman"/>
          <w:sz w:val="22"/>
          <w:szCs w:val="22"/>
          <w:lang w:eastAsia="pl-PL" w:bidi="ar-SA"/>
        </w:rPr>
        <w:t>.2020</w:t>
      </w:r>
      <w:r>
        <w:rPr>
          <w:rFonts w:eastAsia="Times New Roman" w:cs="Times New Roman"/>
          <w:sz w:val="22"/>
          <w:szCs w:val="22"/>
          <w:lang w:eastAsia="pl-PL" w:bidi="ar-SA"/>
        </w:rPr>
        <w:tab/>
        <w:t xml:space="preserve">               </w:t>
      </w:r>
    </w:p>
    <w:p w14:paraId="1509A1FF" w14:textId="576BDD89" w:rsidR="003B0A5C" w:rsidRDefault="003B0A5C" w:rsidP="003B0A5C">
      <w:pPr>
        <w:jc w:val="center"/>
      </w:pPr>
      <w:r>
        <w:rPr>
          <w:rFonts w:eastAsia="Calibri" w:cs="Times New Roman"/>
          <w:b/>
          <w:sz w:val="22"/>
          <w:szCs w:val="22"/>
          <w:lang w:eastAsia="pl-PL" w:bidi="ar-SA"/>
        </w:rPr>
        <w:t>Protokół Nr 3</w:t>
      </w:r>
      <w:r>
        <w:rPr>
          <w:rFonts w:eastAsia="Calibri" w:cs="Times New Roman"/>
          <w:b/>
          <w:sz w:val="22"/>
          <w:szCs w:val="22"/>
          <w:lang w:eastAsia="pl-PL" w:bidi="ar-SA"/>
        </w:rPr>
        <w:t>5</w:t>
      </w:r>
      <w:r>
        <w:rPr>
          <w:rFonts w:eastAsia="Calibri" w:cs="Times New Roman"/>
          <w:b/>
          <w:sz w:val="22"/>
          <w:szCs w:val="22"/>
          <w:lang w:eastAsia="pl-PL" w:bidi="ar-SA"/>
        </w:rPr>
        <w:t>/2020</w:t>
      </w:r>
    </w:p>
    <w:p w14:paraId="4C22C4E9" w14:textId="23744FE9" w:rsidR="003B0A5C" w:rsidRDefault="003B0A5C" w:rsidP="003B0A5C">
      <w:pPr>
        <w:jc w:val="center"/>
        <w:rPr>
          <w:rFonts w:eastAsia="Calibri" w:cs="Times New Roman"/>
          <w:b/>
          <w:bCs/>
          <w:color w:val="FF0000"/>
          <w:kern w:val="0"/>
          <w:sz w:val="22"/>
          <w:szCs w:val="22"/>
          <w:lang w:eastAsia="en-US" w:bidi="ar-SA"/>
        </w:rPr>
      </w:pPr>
      <w:r>
        <w:rPr>
          <w:rFonts w:cs="Times New Roman"/>
          <w:b/>
          <w:bCs/>
          <w:sz w:val="22"/>
          <w:szCs w:val="22"/>
          <w:lang w:eastAsia="pl-PL" w:bidi="ar-SA"/>
        </w:rPr>
        <w:t>Tematyka  kontroli</w:t>
      </w:r>
      <w:r>
        <w:rPr>
          <w:rFonts w:cs="Times New Roman"/>
          <w:b/>
          <w:bCs/>
          <w:sz w:val="22"/>
          <w:szCs w:val="22"/>
          <w:lang w:eastAsia="pl-PL" w:bidi="ar-SA"/>
        </w:rPr>
        <w:t>:</w:t>
      </w:r>
      <w:r w:rsidRPr="003B0A5C">
        <w:rPr>
          <w:rFonts w:cs="Times New Roman"/>
          <w:b/>
          <w:bCs/>
        </w:rPr>
        <w:t xml:space="preserve"> </w:t>
      </w:r>
      <w:r>
        <w:rPr>
          <w:rFonts w:cs="Times New Roman"/>
          <w:b/>
          <w:bCs/>
        </w:rPr>
        <w:t>funkcjonowania monitoringu w mieście.</w:t>
      </w:r>
      <w:r>
        <w:rPr>
          <w:rFonts w:cs="Times New Roman"/>
          <w:b/>
          <w:bCs/>
        </w:rPr>
        <w:br/>
      </w:r>
    </w:p>
    <w:p w14:paraId="6CE909DD" w14:textId="7D666EB7" w:rsidR="003B0A5C" w:rsidRDefault="003B0A5C" w:rsidP="003B0A5C">
      <w:r>
        <w:rPr>
          <w:rFonts w:eastAsia="Calibri" w:cs="Times New Roman"/>
          <w:sz w:val="22"/>
          <w:szCs w:val="22"/>
          <w:lang w:eastAsia="pl-PL" w:bidi="ar-SA"/>
        </w:rPr>
        <w:t>Posiedzenie kontrolne odbyło się w dniach 1</w:t>
      </w:r>
      <w:r>
        <w:rPr>
          <w:rFonts w:eastAsia="Calibri" w:cs="Times New Roman"/>
          <w:sz w:val="22"/>
          <w:szCs w:val="22"/>
          <w:lang w:eastAsia="pl-PL" w:bidi="ar-SA"/>
        </w:rPr>
        <w:t xml:space="preserve">5 </w:t>
      </w:r>
      <w:r>
        <w:rPr>
          <w:rFonts w:eastAsia="Calibri" w:cs="Times New Roman"/>
          <w:sz w:val="22"/>
          <w:szCs w:val="22"/>
          <w:lang w:eastAsia="pl-PL" w:bidi="ar-SA"/>
        </w:rPr>
        <w:t xml:space="preserve"> września 2020r.</w:t>
      </w:r>
    </w:p>
    <w:p w14:paraId="432C60B7" w14:textId="77777777" w:rsidR="003B0A5C" w:rsidRDefault="003B0A5C" w:rsidP="003B0A5C">
      <w:pPr>
        <w:jc w:val="both"/>
      </w:pPr>
      <w:r>
        <w:rPr>
          <w:rFonts w:eastAsia="Calibri" w:cs="Times New Roman"/>
          <w:sz w:val="22"/>
          <w:szCs w:val="22"/>
          <w:lang w:eastAsia="pl-PL" w:bidi="ar-SA"/>
        </w:rPr>
        <w:t>Komisja w składzie:</w:t>
      </w:r>
    </w:p>
    <w:p w14:paraId="18872905" w14:textId="77777777" w:rsidR="003B0A5C" w:rsidRDefault="003B0A5C" w:rsidP="003B0A5C">
      <w:pPr>
        <w:jc w:val="both"/>
        <w:rPr>
          <w:rFonts w:eastAsia="Calibri" w:cs="Times New Roman"/>
          <w:sz w:val="22"/>
          <w:szCs w:val="22"/>
          <w:lang w:eastAsia="pl-PL" w:bidi="ar-SA"/>
        </w:rPr>
      </w:pPr>
      <w:r>
        <w:rPr>
          <w:rFonts w:eastAsia="Calibri" w:cs="Times New Roman"/>
          <w:sz w:val="22"/>
          <w:szCs w:val="22"/>
          <w:lang w:eastAsia="pl-PL" w:bidi="ar-SA"/>
        </w:rPr>
        <w:t>Jarosław Kaczmarek - przewodniczący,</w:t>
      </w:r>
    </w:p>
    <w:p w14:paraId="143D64CF" w14:textId="77777777" w:rsidR="003B0A5C" w:rsidRDefault="003B0A5C" w:rsidP="003B0A5C">
      <w:pPr>
        <w:jc w:val="both"/>
        <w:rPr>
          <w:rFonts w:eastAsia="Calibri" w:cs="Times New Roman"/>
          <w:sz w:val="22"/>
          <w:szCs w:val="22"/>
          <w:lang w:eastAsia="pl-PL" w:bidi="ar-SA"/>
        </w:rPr>
      </w:pPr>
      <w:r>
        <w:rPr>
          <w:rFonts w:eastAsia="Calibri" w:cs="Times New Roman"/>
          <w:sz w:val="22"/>
          <w:szCs w:val="22"/>
          <w:lang w:eastAsia="pl-PL" w:bidi="ar-SA"/>
        </w:rPr>
        <w:t>Teresa Tenerowicz - zastępca przewodniczącego,</w:t>
      </w:r>
    </w:p>
    <w:p w14:paraId="12511153" w14:textId="77777777" w:rsidR="003B0A5C" w:rsidRDefault="003B0A5C" w:rsidP="003B0A5C">
      <w:pPr>
        <w:jc w:val="both"/>
        <w:rPr>
          <w:rFonts w:eastAsia="Calibri" w:cs="Times New Roman"/>
          <w:sz w:val="22"/>
          <w:szCs w:val="22"/>
          <w:lang w:eastAsia="pl-PL" w:bidi="ar-SA"/>
        </w:rPr>
      </w:pPr>
      <w:r>
        <w:rPr>
          <w:rFonts w:eastAsia="Calibri" w:cs="Times New Roman"/>
          <w:sz w:val="22"/>
          <w:szCs w:val="22"/>
          <w:lang w:eastAsia="pl-PL" w:bidi="ar-SA"/>
        </w:rPr>
        <w:t>Tomasz Łożyński - sekretarz komisji.</w:t>
      </w:r>
    </w:p>
    <w:p w14:paraId="22D41E2F" w14:textId="1CF7028D" w:rsidR="003B0A5C" w:rsidRPr="003B0A5C" w:rsidRDefault="003B0A5C" w:rsidP="003B0A5C">
      <w:pPr>
        <w:widowControl/>
        <w:rPr>
          <w:rFonts w:eastAsia="Calibri" w:cs="Times New Roman"/>
          <w:sz w:val="22"/>
          <w:szCs w:val="22"/>
          <w:lang w:eastAsia="en-US" w:bidi="ar-SA"/>
        </w:rPr>
      </w:pPr>
      <w:r>
        <w:rPr>
          <w:rFonts w:eastAsia="Calibri" w:cs="Times New Roman"/>
          <w:sz w:val="22"/>
          <w:szCs w:val="22"/>
          <w:lang w:eastAsia="en-US" w:bidi="ar-SA"/>
        </w:rPr>
        <w:t>Upoważnienia udzielił Przewodniczący Rady Miejskiej w Kruszwicy pan Aleksander Budner.</w:t>
      </w:r>
    </w:p>
    <w:p w14:paraId="03311667" w14:textId="61B79CD7" w:rsidR="003B0A5C" w:rsidRPr="003B0A5C" w:rsidRDefault="003B0A5C" w:rsidP="003B0A5C">
      <w:pPr>
        <w:pStyle w:val="Standard"/>
        <w:rPr>
          <w:rFonts w:ascii="Times New Roman" w:hAnsi="Times New Roman" w:cs="Times New Roman"/>
          <w:sz w:val="24"/>
          <w:szCs w:val="24"/>
        </w:rPr>
      </w:pPr>
      <w:r w:rsidRPr="003B0A5C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Pr="003B0A5C">
        <w:rPr>
          <w:rFonts w:ascii="Times New Roman" w:eastAsia="Times New Roman" w:hAnsi="Times New Roman" w:cs="Times New Roman"/>
          <w:color w:val="000000"/>
          <w:sz w:val="24"/>
          <w:szCs w:val="24"/>
        </w:rPr>
        <w:t>nformacji udzielił Inspektor ds. gospodarki komunalnej i robót publicznych  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rzędu Miejskiego</w:t>
      </w:r>
      <w:r w:rsidRPr="003B0A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p. </w:t>
      </w:r>
      <w:r w:rsidRPr="003B0A5C">
        <w:rPr>
          <w:rFonts w:ascii="Times New Roman" w:eastAsia="Times New Roman" w:hAnsi="Times New Roman" w:cs="Times New Roman"/>
          <w:color w:val="000000"/>
          <w:sz w:val="24"/>
          <w:szCs w:val="24"/>
        </w:rPr>
        <w:t>Mirosław Ziółkowski.</w:t>
      </w:r>
    </w:p>
    <w:p w14:paraId="0D3523D2" w14:textId="77777777" w:rsidR="003B0A5C" w:rsidRDefault="003B0A5C" w:rsidP="003B0A5C">
      <w:pPr>
        <w:pStyle w:val="Standar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wyjaśnień Pana Mirosława Ziółkowskiego wynika, że na dzień 16.09.2020 r. w skład monitoringu miejskiego wchodzi </w:t>
      </w:r>
      <w:r>
        <w:rPr>
          <w:rFonts w:ascii="Times New Roman" w:hAnsi="Times New Roman" w:cs="Times New Roman"/>
          <w:b/>
          <w:bCs/>
          <w:sz w:val="24"/>
          <w:szCs w:val="24"/>
        </w:rPr>
        <w:t>46 kamer</w:t>
      </w:r>
      <w:r>
        <w:rPr>
          <w:rFonts w:ascii="Times New Roman" w:hAnsi="Times New Roman" w:cs="Times New Roman"/>
          <w:sz w:val="24"/>
          <w:szCs w:val="24"/>
        </w:rPr>
        <w:t xml:space="preserve"> + </w:t>
      </w:r>
      <w:r>
        <w:rPr>
          <w:rFonts w:ascii="Times New Roman" w:hAnsi="Times New Roman" w:cs="Times New Roman"/>
          <w:b/>
          <w:bCs/>
          <w:sz w:val="24"/>
          <w:szCs w:val="24"/>
        </w:rPr>
        <w:t>1 foto łapka przenośna</w:t>
      </w:r>
      <w:r>
        <w:rPr>
          <w:rFonts w:ascii="Times New Roman" w:hAnsi="Times New Roman" w:cs="Times New Roman"/>
          <w:sz w:val="24"/>
          <w:szCs w:val="24"/>
        </w:rPr>
        <w:t xml:space="preserve">. Wśród 46 kamer znajdują się </w:t>
      </w:r>
      <w:r>
        <w:rPr>
          <w:rFonts w:ascii="Times New Roman" w:hAnsi="Times New Roman" w:cs="Times New Roman"/>
          <w:b/>
          <w:bCs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kamery szybkoobrotowe (posiadające podczerwień), </w:t>
      </w:r>
      <w:r>
        <w:rPr>
          <w:rFonts w:ascii="Times New Roman" w:hAnsi="Times New Roman" w:cs="Times New Roman"/>
          <w:b/>
          <w:bCs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 xml:space="preserve"> kamer stacjonarnych (posiadających podczerwień) oraz </w:t>
      </w:r>
      <w:r>
        <w:rPr>
          <w:rFonts w:ascii="Times New Roman" w:hAnsi="Times New Roman" w:cs="Times New Roman"/>
          <w:b/>
          <w:bCs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kamer obrotowych starych, które nie posiadają podczerwieni.</w:t>
      </w:r>
    </w:p>
    <w:p w14:paraId="4AABDDD2" w14:textId="77777777" w:rsidR="003B0A5C" w:rsidRDefault="003B0A5C" w:rsidP="003B0A5C">
      <w:pPr>
        <w:pStyle w:val="Standar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Ogólny stan techniczny monitoringu jest dobry. Centrum dozoru wizyjnego monitoringu obsługują 2 osoby w godzinach od 7:00 do 22:00. Są to osoby zatrudnione w ramach Robót Publicznych. W godzinach nocnych, soboty oraz niedzielę monitoringiem zajmują się uprawnieni do tego strażacy.</w:t>
      </w:r>
    </w:p>
    <w:p w14:paraId="3E69AA68" w14:textId="77777777" w:rsidR="003B0A5C" w:rsidRDefault="003B0A5C" w:rsidP="003B0A5C">
      <w:pPr>
        <w:pStyle w:val="Standar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Właścicielem światłowodu, który zapewnia przesył sygnału do Centrum Dozoru Wizyjnego jest firma ZIBED. Miesięczny koszt przesyłu sygnału z 46 kamer wynosi </w:t>
      </w:r>
      <w:r>
        <w:rPr>
          <w:rFonts w:ascii="Times New Roman" w:hAnsi="Times New Roman" w:cs="Times New Roman"/>
          <w:b/>
          <w:bCs/>
          <w:sz w:val="24"/>
          <w:szCs w:val="24"/>
        </w:rPr>
        <w:t>2.214, 00 zł brutto</w:t>
      </w:r>
      <w:r>
        <w:rPr>
          <w:rFonts w:ascii="Times New Roman" w:hAnsi="Times New Roman" w:cs="Times New Roman"/>
          <w:sz w:val="24"/>
          <w:szCs w:val="24"/>
        </w:rPr>
        <w:t xml:space="preserve">. W skali całego roku daje nam to kwotę </w:t>
      </w:r>
      <w:r>
        <w:rPr>
          <w:rFonts w:ascii="Times New Roman" w:hAnsi="Times New Roman" w:cs="Times New Roman"/>
          <w:b/>
          <w:bCs/>
          <w:sz w:val="24"/>
          <w:szCs w:val="24"/>
        </w:rPr>
        <w:t>26.568, 00 zł brutto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6BB1C43" w14:textId="77777777" w:rsidR="003B0A5C" w:rsidRDefault="003B0A5C" w:rsidP="003B0A5C">
      <w:pPr>
        <w:pStyle w:val="Standar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Nagranie z monitoringu przechowywane jest na dysku przez 8 dni i w razie zaistniałej potrzeby przekazywane na Policję.</w:t>
      </w:r>
    </w:p>
    <w:p w14:paraId="1EAE02F4" w14:textId="5C08D060" w:rsidR="003B0A5C" w:rsidRDefault="003B0A5C" w:rsidP="003B0A5C">
      <w:pPr>
        <w:pStyle w:val="Standar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Każde zgłoszenie o zaistniałym zdarzeniu, z którego korzysta Policja, odnotowywane jest w zeszycie, który znajduje się w Centrum Dozoru Wizyjnego. Od początku tego roku zgłoszono na policję  75  zdarzeń typu spożywanie alkoholu w miejscach niedozwolonych, rozboje, akty wandalizmu czy zdarzenia komunikacyjne.</w:t>
      </w:r>
      <w:r>
        <w:rPr>
          <w:rFonts w:ascii="Times New Roman" w:hAnsi="Times New Roman" w:cs="Times New Roman"/>
          <w:sz w:val="24"/>
          <w:szCs w:val="24"/>
        </w:rPr>
        <w:br/>
        <w:t xml:space="preserve"> Na przełomie 10-14 czerwca  przeprowadzono szczegółową kontrolę i zapis z kamer na ulicy Słonecznej w Kruszwicy celem ujęcia sprawców łamiących przepisy ruchu drogowego. Zarejestrowano około 200 przypadków łamania prawa. Policja wszczęła w tej sprawie postępowanie wyjaśniające, na dzień dzisiejszy wystawiono około 100 mandatów karnych.</w:t>
      </w:r>
    </w:p>
    <w:p w14:paraId="14B401CB" w14:textId="77777777" w:rsidR="003B0A5C" w:rsidRDefault="003B0A5C" w:rsidP="003B0A5C">
      <w:pPr>
        <w:pStyle w:val="Standar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2019</w:t>
      </w:r>
      <w:r>
        <w:rPr>
          <w:rFonts w:ascii="Times New Roman" w:hAnsi="Times New Roman" w:cs="Times New Roman"/>
          <w:sz w:val="24"/>
          <w:szCs w:val="24"/>
        </w:rPr>
        <w:t xml:space="preserve"> roku koszt inwestycji związanej z rozbudową oświetlenia wyniósł </w:t>
      </w:r>
      <w:r>
        <w:rPr>
          <w:rFonts w:ascii="Times New Roman" w:hAnsi="Times New Roman" w:cs="Times New Roman"/>
          <w:b/>
          <w:bCs/>
          <w:sz w:val="24"/>
          <w:szCs w:val="24"/>
        </w:rPr>
        <w:t>47.500, 00 zł.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W  ramach jej do istniejącej sieci monitoringu podłączono:</w:t>
      </w:r>
      <w:r>
        <w:rPr>
          <w:rFonts w:ascii="Times New Roman" w:hAnsi="Times New Roman" w:cs="Times New Roman"/>
          <w:sz w:val="24"/>
          <w:szCs w:val="24"/>
        </w:rPr>
        <w:br/>
        <w:t>- 1 kamerę szybkoobrotową i 2 kamery stacjonarne na terenie placu zabaw przy ul. Lipowej</w:t>
      </w:r>
      <w:r>
        <w:rPr>
          <w:rFonts w:ascii="Times New Roman" w:hAnsi="Times New Roman" w:cs="Times New Roman"/>
          <w:sz w:val="24"/>
          <w:szCs w:val="24"/>
        </w:rPr>
        <w:br/>
        <w:t>- 2 kamery szybkoobrotowe i 2 kamery stacjonarne na terenie szkoły Podstawowej nr 2 (boisko orlik)</w:t>
      </w:r>
      <w:r>
        <w:rPr>
          <w:rFonts w:ascii="Times New Roman" w:hAnsi="Times New Roman" w:cs="Times New Roman"/>
          <w:sz w:val="24"/>
          <w:szCs w:val="24"/>
        </w:rPr>
        <w:br/>
        <w:t xml:space="preserve">- 2 kamery stacjonarce wzdłuż ulicy Słonecznej </w:t>
      </w:r>
      <w:r>
        <w:rPr>
          <w:rFonts w:ascii="Times New Roman" w:hAnsi="Times New Roman" w:cs="Times New Roman"/>
          <w:sz w:val="24"/>
          <w:szCs w:val="24"/>
        </w:rPr>
        <w:br/>
        <w:t>- 1 kamerę stacjonarną przy świetlicy przy ulicy Nadgoplańskiej</w:t>
      </w:r>
      <w:r>
        <w:rPr>
          <w:rFonts w:ascii="Times New Roman" w:hAnsi="Times New Roman" w:cs="Times New Roman"/>
          <w:sz w:val="24"/>
          <w:szCs w:val="24"/>
        </w:rPr>
        <w:br/>
        <w:t>- 1 kamerę szybkoobrotową na skrzyżowaniu ulic Kraszewskiego i Kasprowicza</w:t>
      </w:r>
      <w:r>
        <w:rPr>
          <w:rFonts w:ascii="Times New Roman" w:hAnsi="Times New Roman" w:cs="Times New Roman"/>
          <w:sz w:val="24"/>
          <w:szCs w:val="24"/>
        </w:rPr>
        <w:br/>
        <w:t xml:space="preserve">Na obecną chwilę system monitoringu przygotowany jest na montaż 64 kamer. </w:t>
      </w:r>
      <w:r>
        <w:rPr>
          <w:rFonts w:ascii="Times New Roman" w:hAnsi="Times New Roman" w:cs="Times New Roman"/>
          <w:sz w:val="24"/>
          <w:szCs w:val="24"/>
        </w:rPr>
        <w:br/>
        <w:t>Zwiększenie ich ilości należy ściśle dostosować do potrzeb i bezpieczeństwa mieszkańców.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>W celu usprawnienia działania monitoringu miejskiego należałoby wymienić wspomniane już 11 starych kamer nie posiadających podczerwieni.</w:t>
      </w:r>
    </w:p>
    <w:p w14:paraId="62CBC0D6" w14:textId="77777777" w:rsidR="00890DB2" w:rsidRDefault="003B0A5C" w:rsidP="003B0A5C">
      <w:pPr>
        <w:pStyle w:val="Standar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uwagi na doświadczenie osób obsługujących monitoring należy kontynuować z nimi dalsz</w:t>
      </w:r>
      <w:r w:rsidR="00890DB2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współpracę.</w:t>
      </w:r>
    </w:p>
    <w:p w14:paraId="683AB4D2" w14:textId="2AC196A7" w:rsidR="00890DB2" w:rsidRDefault="00890DB2" w:rsidP="003B0A5C">
      <w:pPr>
        <w:pStyle w:val="Standar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Wniosek komisji.</w:t>
      </w:r>
    </w:p>
    <w:p w14:paraId="58B5873C" w14:textId="51D998F1" w:rsidR="003B0A5C" w:rsidRDefault="00890DB2" w:rsidP="003B0A5C">
      <w:pPr>
        <w:pStyle w:val="Standar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przeanalizowaniu wniosków i sugestii mieszkańców należałoby zamontować dodatkowe kamery we wskazanych przez nich miejscach.</w:t>
      </w:r>
      <w:bookmarkStart w:id="0" w:name="_GoBack"/>
      <w:bookmarkEnd w:id="0"/>
    </w:p>
    <w:p w14:paraId="4711F55E" w14:textId="7D76EA9F" w:rsidR="003B0A5C" w:rsidRDefault="003B0A5C" w:rsidP="003B0A5C">
      <w:pPr>
        <w:pStyle w:val="Standard"/>
      </w:pPr>
    </w:p>
    <w:p w14:paraId="5613C6AD" w14:textId="4FB9D0DC" w:rsidR="00890DB2" w:rsidRDefault="00890DB2" w:rsidP="003B0A5C">
      <w:pPr>
        <w:pStyle w:val="Standard"/>
      </w:pPr>
    </w:p>
    <w:p w14:paraId="268E64FC" w14:textId="3FC4E1F3" w:rsidR="00890DB2" w:rsidRDefault="00890DB2" w:rsidP="003B0A5C">
      <w:pPr>
        <w:pStyle w:val="Standard"/>
      </w:pPr>
    </w:p>
    <w:p w14:paraId="7F1D0F46" w14:textId="77777777" w:rsidR="00890DB2" w:rsidRDefault="00890DB2" w:rsidP="003B0A5C">
      <w:pPr>
        <w:pStyle w:val="Standard"/>
      </w:pPr>
    </w:p>
    <w:p w14:paraId="60085222" w14:textId="77777777" w:rsidR="003B0A5C" w:rsidRPr="003B0A5C" w:rsidRDefault="003B0A5C" w:rsidP="003B0A5C">
      <w:pPr>
        <w:widowControl/>
        <w:tabs>
          <w:tab w:val="left" w:pos="6804"/>
          <w:tab w:val="left" w:pos="7088"/>
        </w:tabs>
        <w:jc w:val="both"/>
        <w:rPr>
          <w:rFonts w:eastAsia="Calibri" w:cs="Times New Roman"/>
          <w:sz w:val="22"/>
          <w:szCs w:val="22"/>
          <w:lang w:eastAsia="en-US" w:bidi="ar-SA"/>
        </w:rPr>
      </w:pPr>
    </w:p>
    <w:p w14:paraId="3A43BFCA" w14:textId="77777777" w:rsidR="003B0A5C" w:rsidRPr="003B0A5C" w:rsidRDefault="003B0A5C" w:rsidP="003B0A5C">
      <w:pPr>
        <w:widowControl/>
        <w:tabs>
          <w:tab w:val="left" w:pos="6804"/>
          <w:tab w:val="left" w:pos="7088"/>
        </w:tabs>
        <w:jc w:val="both"/>
        <w:rPr>
          <w:rFonts w:eastAsia="Calibri" w:cs="Times New Roman"/>
          <w:sz w:val="22"/>
          <w:szCs w:val="22"/>
          <w:lang w:eastAsia="en-US" w:bidi="ar-SA"/>
        </w:rPr>
      </w:pPr>
      <w:r w:rsidRPr="003B0A5C">
        <w:rPr>
          <w:rFonts w:eastAsia="Calibri" w:cs="Times New Roman"/>
          <w:sz w:val="22"/>
          <w:szCs w:val="22"/>
          <w:lang w:eastAsia="en-US" w:bidi="ar-SA"/>
        </w:rPr>
        <w:t xml:space="preserve">                                                                                                                          Komisja Rewizyjna:   </w:t>
      </w:r>
    </w:p>
    <w:p w14:paraId="54216F44" w14:textId="77777777" w:rsidR="003B0A5C" w:rsidRPr="003B0A5C" w:rsidRDefault="003B0A5C" w:rsidP="003B0A5C">
      <w:pPr>
        <w:widowControl/>
        <w:tabs>
          <w:tab w:val="left" w:pos="6804"/>
          <w:tab w:val="left" w:pos="7088"/>
        </w:tabs>
        <w:jc w:val="both"/>
        <w:rPr>
          <w:rFonts w:eastAsia="Calibri" w:cs="Times New Roman"/>
          <w:sz w:val="22"/>
          <w:szCs w:val="22"/>
          <w:lang w:eastAsia="en-US" w:bidi="ar-SA"/>
        </w:rPr>
      </w:pPr>
      <w:r w:rsidRPr="003B0A5C">
        <w:rPr>
          <w:rFonts w:eastAsia="Calibri" w:cs="Times New Roman"/>
          <w:sz w:val="22"/>
          <w:szCs w:val="22"/>
          <w:lang w:eastAsia="en-US" w:bidi="ar-SA"/>
        </w:rPr>
        <w:t xml:space="preserve">                                                                                   </w:t>
      </w:r>
    </w:p>
    <w:p w14:paraId="21B6571A" w14:textId="77777777" w:rsidR="003B0A5C" w:rsidRPr="003B0A5C" w:rsidRDefault="003B0A5C" w:rsidP="003B0A5C">
      <w:pPr>
        <w:widowControl/>
        <w:tabs>
          <w:tab w:val="left" w:pos="6804"/>
          <w:tab w:val="left" w:pos="7088"/>
        </w:tabs>
        <w:jc w:val="both"/>
        <w:rPr>
          <w:rFonts w:eastAsia="Calibri" w:cs="Times New Roman"/>
          <w:sz w:val="22"/>
          <w:szCs w:val="22"/>
          <w:lang w:eastAsia="en-US" w:bidi="ar-SA"/>
        </w:rPr>
      </w:pPr>
      <w:r w:rsidRPr="003B0A5C">
        <w:rPr>
          <w:rFonts w:eastAsia="Calibri" w:cs="Times New Roman"/>
          <w:sz w:val="22"/>
          <w:szCs w:val="22"/>
          <w:lang w:eastAsia="en-US" w:bidi="ar-SA"/>
        </w:rPr>
        <w:t xml:space="preserve">  Burmistrz Kruszwicy</w:t>
      </w:r>
    </w:p>
    <w:p w14:paraId="6B383A4A" w14:textId="77777777" w:rsidR="003B0A5C" w:rsidRPr="003B0A5C" w:rsidRDefault="003B0A5C" w:rsidP="003B0A5C">
      <w:pPr>
        <w:widowControl/>
        <w:tabs>
          <w:tab w:val="left" w:pos="6804"/>
          <w:tab w:val="left" w:pos="7088"/>
        </w:tabs>
        <w:jc w:val="both"/>
        <w:rPr>
          <w:rFonts w:eastAsia="Calibri" w:cs="Times New Roman"/>
          <w:sz w:val="22"/>
          <w:szCs w:val="22"/>
          <w:lang w:eastAsia="en-US" w:bidi="ar-SA"/>
        </w:rPr>
      </w:pPr>
      <w:r w:rsidRPr="003B0A5C">
        <w:rPr>
          <w:rFonts w:eastAsia="Calibri" w:cs="Times New Roman"/>
          <w:sz w:val="22"/>
          <w:szCs w:val="22"/>
          <w:lang w:eastAsia="en-US" w:bidi="ar-SA"/>
        </w:rPr>
        <w:t xml:space="preserve">                                                                                                                          ……………………</w:t>
      </w:r>
    </w:p>
    <w:p w14:paraId="67210B69" w14:textId="77777777" w:rsidR="003B0A5C" w:rsidRPr="003B0A5C" w:rsidRDefault="003B0A5C" w:rsidP="003B0A5C">
      <w:pPr>
        <w:widowControl/>
        <w:tabs>
          <w:tab w:val="left" w:pos="6804"/>
          <w:tab w:val="left" w:pos="7088"/>
        </w:tabs>
        <w:jc w:val="both"/>
        <w:rPr>
          <w:rFonts w:eastAsia="Calibri" w:cs="Times New Roman"/>
          <w:sz w:val="22"/>
          <w:szCs w:val="22"/>
          <w:lang w:eastAsia="en-US" w:bidi="ar-SA"/>
        </w:rPr>
      </w:pPr>
      <w:r w:rsidRPr="003B0A5C">
        <w:rPr>
          <w:rFonts w:eastAsia="Calibri" w:cs="Times New Roman"/>
          <w:sz w:val="22"/>
          <w:szCs w:val="22"/>
          <w:lang w:eastAsia="en-US" w:bidi="ar-SA"/>
        </w:rPr>
        <w:t xml:space="preserve">   ……………………                                                                                       Jarosław Kaczmarek</w:t>
      </w:r>
    </w:p>
    <w:p w14:paraId="79BFB5F3" w14:textId="77777777" w:rsidR="003B0A5C" w:rsidRPr="003B0A5C" w:rsidRDefault="003B0A5C" w:rsidP="003B0A5C">
      <w:pPr>
        <w:widowControl/>
        <w:tabs>
          <w:tab w:val="left" w:pos="6804"/>
          <w:tab w:val="left" w:pos="7088"/>
        </w:tabs>
        <w:jc w:val="both"/>
        <w:rPr>
          <w:rFonts w:eastAsia="Calibri" w:cs="Times New Roman"/>
          <w:sz w:val="22"/>
          <w:szCs w:val="22"/>
          <w:lang w:eastAsia="en-US" w:bidi="ar-SA"/>
        </w:rPr>
      </w:pPr>
      <w:r w:rsidRPr="003B0A5C">
        <w:rPr>
          <w:rFonts w:eastAsia="Calibri" w:cs="Times New Roman"/>
          <w:sz w:val="22"/>
          <w:szCs w:val="22"/>
          <w:lang w:eastAsia="en-US" w:bidi="ar-SA"/>
        </w:rPr>
        <w:t xml:space="preserve">    Dariusz Witczak                                                                                            </w:t>
      </w:r>
    </w:p>
    <w:p w14:paraId="4AB42051" w14:textId="77777777" w:rsidR="003B0A5C" w:rsidRPr="003B0A5C" w:rsidRDefault="003B0A5C" w:rsidP="003B0A5C">
      <w:pPr>
        <w:widowControl/>
        <w:tabs>
          <w:tab w:val="left" w:pos="6804"/>
          <w:tab w:val="left" w:pos="7088"/>
        </w:tabs>
        <w:jc w:val="both"/>
        <w:rPr>
          <w:rFonts w:eastAsia="Calibri" w:cs="Times New Roman"/>
          <w:sz w:val="22"/>
          <w:szCs w:val="22"/>
          <w:lang w:eastAsia="en-US" w:bidi="ar-SA"/>
        </w:rPr>
      </w:pPr>
      <w:r w:rsidRPr="003B0A5C">
        <w:rPr>
          <w:rFonts w:eastAsia="Calibri" w:cs="Times New Roman"/>
          <w:sz w:val="22"/>
          <w:szCs w:val="22"/>
          <w:lang w:eastAsia="en-US" w:bidi="ar-SA"/>
        </w:rPr>
        <w:t xml:space="preserve">                                                                                                                           ……………………</w:t>
      </w:r>
    </w:p>
    <w:p w14:paraId="7B4892C6" w14:textId="77777777" w:rsidR="003B0A5C" w:rsidRPr="003B0A5C" w:rsidRDefault="003B0A5C" w:rsidP="003B0A5C">
      <w:pPr>
        <w:widowControl/>
        <w:tabs>
          <w:tab w:val="left" w:pos="6804"/>
          <w:tab w:val="left" w:pos="7088"/>
        </w:tabs>
        <w:jc w:val="both"/>
        <w:rPr>
          <w:rFonts w:eastAsia="Calibri" w:cs="Times New Roman"/>
          <w:sz w:val="22"/>
          <w:szCs w:val="22"/>
          <w:lang w:eastAsia="en-US" w:bidi="ar-SA"/>
        </w:rPr>
      </w:pPr>
      <w:r w:rsidRPr="003B0A5C">
        <w:rPr>
          <w:rFonts w:eastAsia="Calibri" w:cs="Times New Roman"/>
          <w:sz w:val="22"/>
          <w:szCs w:val="22"/>
          <w:lang w:eastAsia="en-US" w:bidi="ar-SA"/>
        </w:rPr>
        <w:t xml:space="preserve">                                                                                                                           Teresa Tenerowicz</w:t>
      </w:r>
    </w:p>
    <w:p w14:paraId="2A339D7B" w14:textId="77777777" w:rsidR="003B0A5C" w:rsidRPr="003B0A5C" w:rsidRDefault="003B0A5C" w:rsidP="003B0A5C">
      <w:pPr>
        <w:widowControl/>
        <w:tabs>
          <w:tab w:val="left" w:pos="6804"/>
          <w:tab w:val="left" w:pos="7088"/>
        </w:tabs>
        <w:jc w:val="both"/>
        <w:rPr>
          <w:rFonts w:eastAsia="Calibri" w:cs="Times New Roman"/>
          <w:sz w:val="22"/>
          <w:szCs w:val="22"/>
          <w:lang w:eastAsia="en-US" w:bidi="ar-SA"/>
        </w:rPr>
      </w:pPr>
      <w:r w:rsidRPr="003B0A5C">
        <w:rPr>
          <w:rFonts w:eastAsia="Calibri" w:cs="Times New Roman"/>
          <w:sz w:val="22"/>
          <w:szCs w:val="22"/>
          <w:lang w:eastAsia="en-US" w:bidi="ar-SA"/>
        </w:rPr>
        <w:t xml:space="preserve">                                                                                                                          </w:t>
      </w:r>
    </w:p>
    <w:p w14:paraId="192D52B9" w14:textId="77777777" w:rsidR="003B0A5C" w:rsidRPr="003B0A5C" w:rsidRDefault="003B0A5C" w:rsidP="003B0A5C">
      <w:pPr>
        <w:widowControl/>
        <w:tabs>
          <w:tab w:val="left" w:pos="6804"/>
          <w:tab w:val="left" w:pos="7088"/>
        </w:tabs>
        <w:jc w:val="both"/>
        <w:rPr>
          <w:rFonts w:eastAsia="Calibri" w:cs="Times New Roman"/>
          <w:sz w:val="22"/>
          <w:szCs w:val="22"/>
          <w:lang w:eastAsia="en-US" w:bidi="ar-SA"/>
        </w:rPr>
      </w:pPr>
      <w:r w:rsidRPr="003B0A5C">
        <w:rPr>
          <w:rFonts w:eastAsia="Calibri" w:cs="Times New Roman"/>
          <w:sz w:val="22"/>
          <w:szCs w:val="22"/>
          <w:lang w:eastAsia="en-US" w:bidi="ar-SA"/>
        </w:rPr>
        <w:t xml:space="preserve">                                                                                                                           …………………….</w:t>
      </w:r>
    </w:p>
    <w:p w14:paraId="7ACB5147" w14:textId="77777777" w:rsidR="003B0A5C" w:rsidRPr="003B0A5C" w:rsidRDefault="003B0A5C" w:rsidP="003B0A5C">
      <w:pPr>
        <w:widowControl/>
        <w:tabs>
          <w:tab w:val="left" w:pos="6804"/>
          <w:tab w:val="left" w:pos="7088"/>
        </w:tabs>
        <w:jc w:val="both"/>
        <w:rPr>
          <w:rFonts w:eastAsia="Calibri" w:cs="Times New Roman"/>
          <w:sz w:val="22"/>
          <w:szCs w:val="22"/>
          <w:lang w:eastAsia="en-US" w:bidi="ar-SA"/>
        </w:rPr>
      </w:pPr>
      <w:r w:rsidRPr="003B0A5C">
        <w:rPr>
          <w:rFonts w:eastAsia="Calibri" w:cs="Times New Roman"/>
          <w:sz w:val="22"/>
          <w:szCs w:val="22"/>
          <w:lang w:eastAsia="en-US" w:bidi="ar-SA"/>
        </w:rPr>
        <w:t xml:space="preserve">                                                                                                                           Tomasz Łożyński</w:t>
      </w:r>
    </w:p>
    <w:p w14:paraId="64FA1B55" w14:textId="77777777" w:rsidR="003B0A5C" w:rsidRPr="003B0A5C" w:rsidRDefault="003B0A5C" w:rsidP="003B0A5C">
      <w:pPr>
        <w:jc w:val="both"/>
        <w:rPr>
          <w:rFonts w:cs="Times New Roman"/>
          <w:sz w:val="22"/>
          <w:szCs w:val="22"/>
        </w:rPr>
      </w:pPr>
    </w:p>
    <w:p w14:paraId="69F78689" w14:textId="77777777" w:rsidR="003B0A5C" w:rsidRPr="003B0A5C" w:rsidRDefault="003B0A5C" w:rsidP="003B0A5C">
      <w:pPr>
        <w:rPr>
          <w:rFonts w:cs="Times New Roman"/>
          <w:sz w:val="22"/>
          <w:szCs w:val="22"/>
        </w:rPr>
      </w:pPr>
    </w:p>
    <w:p w14:paraId="16FEF88F" w14:textId="77777777" w:rsidR="003B0A5C" w:rsidRDefault="003B0A5C" w:rsidP="003B0A5C">
      <w:pPr>
        <w:pStyle w:val="Standard"/>
      </w:pPr>
    </w:p>
    <w:p w14:paraId="3446D332" w14:textId="77777777" w:rsidR="007D6B4E" w:rsidRDefault="007D6B4E"/>
    <w:sectPr w:rsidR="007D6B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5F7"/>
    <w:rsid w:val="002035F7"/>
    <w:rsid w:val="003B0A5C"/>
    <w:rsid w:val="007D6B4E"/>
    <w:rsid w:val="00890DB2"/>
    <w:rsid w:val="00CC1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23E85"/>
  <w15:chartTrackingRefBased/>
  <w15:docId w15:val="{B91FB8B4-7856-4673-85ED-1248F806D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0A5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B0A5C"/>
    <w:pPr>
      <w:suppressAutoHyphens/>
      <w:autoSpaceDN w:val="0"/>
      <w:spacing w:line="256" w:lineRule="auto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30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644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2020-10-14T08:22:00Z</cp:lastPrinted>
  <dcterms:created xsi:type="dcterms:W3CDTF">2020-10-14T08:10:00Z</dcterms:created>
  <dcterms:modified xsi:type="dcterms:W3CDTF">2020-10-14T08:39:00Z</dcterms:modified>
</cp:coreProperties>
</file>