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66C70" w14:textId="77777777" w:rsidR="00AB3C35" w:rsidRDefault="00AB3C35" w:rsidP="00AB3C35">
      <w:pPr>
        <w:keepNext/>
        <w:spacing w:after="0" w:line="240" w:lineRule="auto"/>
        <w:outlineLvl w:val="0"/>
      </w:pPr>
      <w:r>
        <w:rPr>
          <w:rFonts w:eastAsia="Times New Roman" w:cs="Times New Roman"/>
          <w:sz w:val="22"/>
          <w:szCs w:val="22"/>
          <w:lang w:eastAsia="pl-PL" w:bidi="ar-SA"/>
        </w:rPr>
        <w:t>OR-RM. 1712.23.2020</w:t>
      </w:r>
      <w:r>
        <w:rPr>
          <w:rFonts w:eastAsia="Times New Roman" w:cs="Times New Roman"/>
          <w:sz w:val="22"/>
          <w:szCs w:val="22"/>
          <w:lang w:eastAsia="pl-PL" w:bidi="ar-SA"/>
        </w:rPr>
        <w:tab/>
        <w:t xml:space="preserve">               </w:t>
      </w:r>
    </w:p>
    <w:p w14:paraId="3B6AF3F5" w14:textId="77777777" w:rsidR="00AB3C35" w:rsidRDefault="00AB3C35" w:rsidP="00AB3C35">
      <w:pPr>
        <w:spacing w:after="0" w:line="240" w:lineRule="auto"/>
        <w:jc w:val="center"/>
      </w:pPr>
      <w:r>
        <w:rPr>
          <w:rFonts w:eastAsia="Calibri" w:cs="Times New Roman"/>
          <w:b/>
          <w:sz w:val="22"/>
          <w:szCs w:val="22"/>
          <w:lang w:eastAsia="pl-PL" w:bidi="ar-SA"/>
        </w:rPr>
        <w:t>Protokół Nr 23/2020</w:t>
      </w:r>
    </w:p>
    <w:p w14:paraId="111DCDBB" w14:textId="77777777" w:rsidR="00AB3C35" w:rsidRDefault="00AB3C35" w:rsidP="00AB3C35">
      <w:pPr>
        <w:spacing w:after="0" w:line="240" w:lineRule="auto"/>
        <w:jc w:val="center"/>
      </w:pPr>
      <w:r>
        <w:rPr>
          <w:rFonts w:cs="Times New Roman"/>
          <w:b/>
          <w:bCs/>
          <w:sz w:val="22"/>
          <w:szCs w:val="22"/>
          <w:lang w:eastAsia="pl-PL" w:bidi="ar-SA"/>
        </w:rPr>
        <w:t>Tematyka  kontroli: „</w:t>
      </w:r>
      <w:r>
        <w:rPr>
          <w:rFonts w:eastAsia="Calibri" w:cs="Times New Roman"/>
          <w:b/>
          <w:bCs/>
          <w:kern w:val="0"/>
          <w:lang w:eastAsia="en-US" w:bidi="ar-SA"/>
        </w:rPr>
        <w:t>Analiza kosztów poniesionych na budowę kompleksu rekreacyjnego przy ul. Lipowej.</w:t>
      </w:r>
      <w:r>
        <w:rPr>
          <w:rFonts w:cs="Times New Roman"/>
          <w:b/>
          <w:bCs/>
          <w:sz w:val="22"/>
          <w:szCs w:val="22"/>
          <w:lang w:eastAsia="pl-PL" w:bidi="ar-SA"/>
        </w:rPr>
        <w:t>”.</w:t>
      </w:r>
    </w:p>
    <w:p w14:paraId="3F6A3C9A" w14:textId="77777777" w:rsidR="00AB3C35" w:rsidRDefault="00AB3C35" w:rsidP="00AB3C35">
      <w:pPr>
        <w:spacing w:after="0" w:line="240" w:lineRule="auto"/>
        <w:rPr>
          <w:rFonts w:cs="Times New Roman"/>
          <w:b/>
          <w:bCs/>
          <w:lang w:eastAsia="pl-PL" w:bidi="ar-SA"/>
        </w:rPr>
      </w:pPr>
    </w:p>
    <w:p w14:paraId="69A3A63A" w14:textId="77777777" w:rsidR="00AB3C35" w:rsidRDefault="00AB3C35" w:rsidP="00AB3C35">
      <w:pPr>
        <w:spacing w:after="0" w:line="240" w:lineRule="auto"/>
      </w:pPr>
      <w:r>
        <w:rPr>
          <w:rFonts w:eastAsia="Calibri" w:cs="Times New Roman"/>
          <w:sz w:val="22"/>
          <w:szCs w:val="22"/>
          <w:lang w:eastAsia="pl-PL" w:bidi="ar-SA"/>
        </w:rPr>
        <w:t>Posiedzenie kontrolne odbyło się dnia 18 lutego 2020r.</w:t>
      </w:r>
    </w:p>
    <w:p w14:paraId="462CE772" w14:textId="77777777" w:rsidR="00AB3C35" w:rsidRDefault="00AB3C35" w:rsidP="00AB3C35">
      <w:pPr>
        <w:spacing w:after="0" w:line="240" w:lineRule="auto"/>
        <w:jc w:val="both"/>
        <w:rPr>
          <w:rFonts w:eastAsia="Calibri" w:cs="Times New Roman"/>
          <w:b/>
          <w:bCs/>
          <w:sz w:val="22"/>
          <w:szCs w:val="22"/>
          <w:lang w:eastAsia="pl-PL" w:bidi="ar-SA"/>
        </w:rPr>
      </w:pPr>
    </w:p>
    <w:p w14:paraId="43B7DB3A" w14:textId="77777777" w:rsidR="00AB3C35" w:rsidRDefault="00AB3C35" w:rsidP="00AB3C35">
      <w:pPr>
        <w:spacing w:after="0" w:line="240" w:lineRule="auto"/>
        <w:jc w:val="both"/>
      </w:pPr>
      <w:r>
        <w:rPr>
          <w:rFonts w:eastAsia="Calibri" w:cs="Times New Roman"/>
          <w:sz w:val="22"/>
          <w:szCs w:val="22"/>
          <w:lang w:eastAsia="pl-PL" w:bidi="ar-SA"/>
        </w:rPr>
        <w:t>Komisja w składzie:</w:t>
      </w:r>
    </w:p>
    <w:p w14:paraId="7F621F9A" w14:textId="77777777" w:rsidR="00AB3C35" w:rsidRDefault="00AB3C35" w:rsidP="00AB3C35">
      <w:pPr>
        <w:spacing w:after="0" w:line="240" w:lineRule="auto"/>
        <w:jc w:val="both"/>
        <w:rPr>
          <w:rFonts w:eastAsia="Calibri" w:cs="Times New Roman"/>
          <w:sz w:val="22"/>
          <w:szCs w:val="22"/>
          <w:lang w:eastAsia="pl-PL" w:bidi="ar-SA"/>
        </w:rPr>
      </w:pPr>
      <w:r>
        <w:rPr>
          <w:rFonts w:eastAsia="Calibri" w:cs="Times New Roman"/>
          <w:sz w:val="22"/>
          <w:szCs w:val="22"/>
          <w:lang w:eastAsia="pl-PL" w:bidi="ar-SA"/>
        </w:rPr>
        <w:t>Jarosław Kaczmarek - przewodniczący,</w:t>
      </w:r>
    </w:p>
    <w:p w14:paraId="7263477C" w14:textId="77777777" w:rsidR="00AB3C35" w:rsidRDefault="00AB3C35" w:rsidP="00AB3C35">
      <w:pPr>
        <w:spacing w:after="0" w:line="240" w:lineRule="auto"/>
        <w:jc w:val="both"/>
        <w:rPr>
          <w:rFonts w:eastAsia="Calibri" w:cs="Times New Roman"/>
          <w:sz w:val="22"/>
          <w:szCs w:val="22"/>
          <w:lang w:eastAsia="pl-PL" w:bidi="ar-SA"/>
        </w:rPr>
      </w:pPr>
      <w:r>
        <w:rPr>
          <w:rFonts w:eastAsia="Calibri" w:cs="Times New Roman"/>
          <w:sz w:val="22"/>
          <w:szCs w:val="22"/>
          <w:lang w:eastAsia="pl-PL" w:bidi="ar-SA"/>
        </w:rPr>
        <w:t>Teresa Tenerowicz - zastępca przewodniczącego,</w:t>
      </w:r>
    </w:p>
    <w:p w14:paraId="65BA59A7" w14:textId="77777777" w:rsidR="00AB3C35" w:rsidRDefault="00AB3C35" w:rsidP="00AB3C35">
      <w:pPr>
        <w:spacing w:after="0" w:line="240" w:lineRule="auto"/>
        <w:jc w:val="both"/>
        <w:rPr>
          <w:rFonts w:eastAsia="Calibri" w:cs="Times New Roman"/>
          <w:sz w:val="22"/>
          <w:szCs w:val="22"/>
          <w:lang w:eastAsia="pl-PL" w:bidi="ar-SA"/>
        </w:rPr>
      </w:pPr>
      <w:r>
        <w:rPr>
          <w:rFonts w:eastAsia="Calibri" w:cs="Times New Roman"/>
          <w:sz w:val="22"/>
          <w:szCs w:val="22"/>
          <w:lang w:eastAsia="pl-PL" w:bidi="ar-SA"/>
        </w:rPr>
        <w:t>Tomasz Łożyński - sekretarz komisji.</w:t>
      </w:r>
    </w:p>
    <w:p w14:paraId="390E5461" w14:textId="77777777" w:rsidR="00AB3C35" w:rsidRDefault="00AB3C35" w:rsidP="00AB3C35">
      <w:pPr>
        <w:spacing w:after="0" w:line="240" w:lineRule="auto"/>
        <w:jc w:val="both"/>
        <w:rPr>
          <w:rFonts w:eastAsia="Calibri" w:cs="Times New Roman"/>
          <w:sz w:val="22"/>
          <w:szCs w:val="22"/>
          <w:lang w:eastAsia="pl-PL" w:bidi="ar-SA"/>
        </w:rPr>
      </w:pPr>
    </w:p>
    <w:p w14:paraId="75C7D89D" w14:textId="77777777" w:rsidR="00AB3C35" w:rsidRDefault="00AB3C35" w:rsidP="00AB3C35">
      <w:pPr>
        <w:pStyle w:val="Standard"/>
        <w:spacing w:after="0" w:line="240" w:lineRule="auto"/>
        <w:rPr>
          <w:rFonts w:cs="Times New Roman"/>
        </w:rPr>
      </w:pPr>
      <w:r>
        <w:rPr>
          <w:rFonts w:cs="Times New Roman"/>
        </w:rPr>
        <w:t>Informacji udzieliła Pani Monika Winiarczyk Kierownik Referatu Planowania, Inwestycji</w:t>
      </w:r>
    </w:p>
    <w:p w14:paraId="0ECDF4E7" w14:textId="77777777" w:rsidR="00AB3C35" w:rsidRDefault="00AB3C35" w:rsidP="00AB3C35">
      <w:pPr>
        <w:pStyle w:val="Standard"/>
        <w:spacing w:after="0" w:line="240" w:lineRule="auto"/>
        <w:rPr>
          <w:rFonts w:cs="Times New Roman"/>
        </w:rPr>
      </w:pPr>
      <w:r>
        <w:rPr>
          <w:rFonts w:cs="Times New Roman"/>
        </w:rPr>
        <w:t>i Funduszy Zewnętrznych.</w:t>
      </w:r>
      <w:r>
        <w:rPr>
          <w:rFonts w:cs="Times New Roman"/>
        </w:rPr>
        <w:br/>
        <w:t>Całość inwestycji dotyczyła wydatków poniesionych na zagospodarowanie  terenu zdegradowanej przestrzeni miejskiej poprzez utworzenie kompleksu rekreacyjnego w starej części miasta w ramach inwestycji pn. „Wzrost ożywienia społeczno - gospodarczego na obszarze rewitalizowanym Kruszwicy oraz zagospodarowanie przyległej przestrzeni miejskiej”.</w:t>
      </w:r>
    </w:p>
    <w:p w14:paraId="0E38EAC2" w14:textId="128BB704" w:rsidR="00AB3C35" w:rsidRDefault="00AB3C35" w:rsidP="00AB3C35">
      <w:pPr>
        <w:pStyle w:val="Standard"/>
      </w:pPr>
      <w:r>
        <w:rPr>
          <w:rFonts w:cs="Times New Roman"/>
        </w:rPr>
        <w:t xml:space="preserve">Realizowany projekt będzie służył zaspokojeniu potrzeb mieszkańców. Utworzona infrastruktura wraz z elementami małej architektury stanowi centrum spotkań, odpoczynku, jak również aktywności mieszkańców. Zadanie zrealizowane w ramach projektu miękkiego, współfinansowane z </w:t>
      </w:r>
      <w:r>
        <w:rPr>
          <w:rFonts w:eastAsia="Times New Roman" w:cs="Times New Roman"/>
          <w:lang w:eastAsia="pl-PL"/>
        </w:rPr>
        <w:t>Europejskiego Funduszu Rozwoju Regionalnego</w:t>
      </w:r>
      <w:r>
        <w:rPr>
          <w:rFonts w:cs="Times New Roman"/>
        </w:rPr>
        <w:t xml:space="preserve"> mające na celu aktywizację społeczeństwa i rewitalizację</w:t>
      </w:r>
      <w:r>
        <w:rPr>
          <w:rFonts w:eastAsia="Times New Roman" w:cs="Times New Roman"/>
          <w:lang w:eastAsia="pl-PL"/>
        </w:rPr>
        <w:t xml:space="preserve"> obszarów miejskich w ramach Regionalnego Programu Operacyjnego Województwa Kujawsko-Pomorskiego na lata 2014-2020.</w:t>
      </w:r>
      <w:r>
        <w:rPr>
          <w:rFonts w:cs="Times New Roman"/>
        </w:rPr>
        <w:t xml:space="preserve"> </w:t>
      </w:r>
      <w:r>
        <w:rPr>
          <w:rFonts w:cs="Times New Roman"/>
        </w:rPr>
        <w:br/>
        <w:t xml:space="preserve">Wartość całej inwestycji nowego kompleksu rekreacyjnego wyniosła 849.367,24 zł.,  Podpisanie umowy o dofinansowanie wszystkich wydatków nastąpiło w dniu 22.10.2018r.      i wyniosło 85%.   </w:t>
      </w:r>
    </w:p>
    <w:p w14:paraId="3892C7BA" w14:textId="77777777" w:rsidR="00AB3C35" w:rsidRDefault="00AB3C35" w:rsidP="00AB3C35">
      <w:pPr>
        <w:pStyle w:val="Standard"/>
        <w:spacing w:after="0" w:line="240" w:lineRule="auto"/>
        <w:jc w:val="both"/>
      </w:pPr>
      <w:r>
        <w:t>W</w:t>
      </w:r>
      <w:r>
        <w:rPr>
          <w:rFonts w:eastAsia="Times New Roman" w:cs="Times New Roman"/>
          <w:lang w:eastAsia="pl-PL"/>
        </w:rPr>
        <w:t>ykonawcę wyłoniono w przetargu i była to firma „</w:t>
      </w:r>
      <w:proofErr w:type="spellStart"/>
      <w:r>
        <w:rPr>
          <w:rFonts w:eastAsia="Times New Roman" w:cs="Times New Roman"/>
          <w:lang w:eastAsia="pl-PL"/>
        </w:rPr>
        <w:t>Fenster</w:t>
      </w:r>
      <w:proofErr w:type="spellEnd"/>
      <w:r>
        <w:rPr>
          <w:rFonts w:eastAsia="Times New Roman" w:cs="Times New Roman"/>
          <w:lang w:eastAsia="pl-PL"/>
        </w:rPr>
        <w:t xml:space="preserve">” </w:t>
      </w:r>
      <w:proofErr w:type="spellStart"/>
      <w:r>
        <w:rPr>
          <w:rFonts w:eastAsia="Times New Roman" w:cs="Times New Roman"/>
          <w:lang w:eastAsia="pl-PL"/>
        </w:rPr>
        <w:t>Sp..z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o.o</w:t>
      </w:r>
      <w:proofErr w:type="spellEnd"/>
      <w:r>
        <w:rPr>
          <w:rFonts w:eastAsia="Times New Roman" w:cs="Times New Roman"/>
          <w:lang w:eastAsia="pl-PL"/>
        </w:rPr>
        <w:t xml:space="preserve">  </w:t>
      </w:r>
    </w:p>
    <w:p w14:paraId="72050DB3" w14:textId="77777777" w:rsidR="00AB3C35" w:rsidRDefault="00AB3C35" w:rsidP="00AB3C35">
      <w:pPr>
        <w:pStyle w:val="Standard"/>
        <w:spacing w:after="0" w:line="240" w:lineRule="auto"/>
        <w:jc w:val="both"/>
      </w:pPr>
      <w:r>
        <w:rPr>
          <w:rFonts w:eastAsia="Times New Roman" w:cs="Times New Roman"/>
          <w:lang w:eastAsia="pl-PL"/>
        </w:rPr>
        <w:t>z Bydgoszczy.</w:t>
      </w:r>
    </w:p>
    <w:p w14:paraId="46EB71C8" w14:textId="14F8C203" w:rsidR="00AB3C35" w:rsidRDefault="00AB3C35" w:rsidP="00AB3C35">
      <w:pPr>
        <w:pStyle w:val="Standard"/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Nadzór inwestorski pełniła firma „</w:t>
      </w:r>
      <w:proofErr w:type="spellStart"/>
      <w:r>
        <w:rPr>
          <w:rFonts w:eastAsia="Times New Roman" w:cs="Times New Roman"/>
          <w:lang w:eastAsia="pl-PL"/>
        </w:rPr>
        <w:t>Inwest</w:t>
      </w:r>
      <w:proofErr w:type="spellEnd"/>
      <w:r>
        <w:rPr>
          <w:rFonts w:eastAsia="Times New Roman" w:cs="Times New Roman"/>
          <w:lang w:eastAsia="pl-PL"/>
        </w:rPr>
        <w:t xml:space="preserve">- Bud” </w:t>
      </w:r>
      <w:proofErr w:type="spellStart"/>
      <w:r>
        <w:rPr>
          <w:rFonts w:eastAsia="Times New Roman" w:cs="Times New Roman"/>
          <w:lang w:eastAsia="pl-PL"/>
        </w:rPr>
        <w:t>Sp.z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o.o.z</w:t>
      </w:r>
      <w:proofErr w:type="spellEnd"/>
      <w:r>
        <w:rPr>
          <w:rFonts w:eastAsia="Times New Roman" w:cs="Times New Roman"/>
          <w:lang w:eastAsia="pl-PL"/>
        </w:rPr>
        <w:t xml:space="preserve"> siedzibą w Toruniu.</w:t>
      </w:r>
    </w:p>
    <w:p w14:paraId="5178D2E8" w14:textId="77777777" w:rsidR="00AB3C35" w:rsidRDefault="00AB3C35" w:rsidP="00AB3C35">
      <w:pPr>
        <w:pStyle w:val="Standard"/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Zakres rzeczowy obejmował:</w:t>
      </w:r>
    </w:p>
    <w:p w14:paraId="233FF28A" w14:textId="65CEA249" w:rsidR="00AB3C35" w:rsidRDefault="00AB3C35" w:rsidP="00AB3C35">
      <w:pPr>
        <w:pStyle w:val="Standard"/>
        <w:rPr>
          <w:rFonts w:cs="Times New Roman"/>
        </w:rPr>
      </w:pPr>
      <w:r>
        <w:rPr>
          <w:rFonts w:cs="Times New Roman"/>
        </w:rPr>
        <w:t xml:space="preserve">W ramach zadania wykonano kompleks sportowo-rekreacyjny, na którym zamontowano urządzenia służące zabawie, siłownię plenerową, stół do ping-ponga i do piłkarzyków, kosz do koszykówki, ścianę do malowania oraz tor rowerowy , tzw. pumptrack, który przyciągnął dzieci i młodzież z całego miasta. </w:t>
      </w:r>
      <w:r>
        <w:rPr>
          <w:rFonts w:cs="Times New Roman"/>
        </w:rPr>
        <w:br/>
        <w:t>Teren wokół placu został ogrodzony oraz  doświetlony. W celu podniesienia walorów estetycznych oraz bezpieczeństwa użytkowników pod siłowni</w:t>
      </w:r>
      <w:r>
        <w:rPr>
          <w:rFonts w:cs="Times New Roman"/>
        </w:rPr>
        <w:t>ą</w:t>
      </w:r>
      <w:r>
        <w:rPr>
          <w:rFonts w:cs="Times New Roman"/>
        </w:rPr>
        <w:t xml:space="preserve"> i urządzeniami rekreacyjnymi znajduje się nawierzchnia z kostki betonowej, natomiast pod placem zabaw zamontowano nawierzchnię syntetyczn</w:t>
      </w:r>
      <w:r>
        <w:rPr>
          <w:rFonts w:cs="Times New Roman"/>
        </w:rPr>
        <w:t>ą</w:t>
      </w:r>
      <w:r>
        <w:rPr>
          <w:rFonts w:cs="Times New Roman"/>
        </w:rPr>
        <w:t xml:space="preserve"> z granulatu kauczukowego.</w:t>
      </w:r>
      <w:r>
        <w:rPr>
          <w:rFonts w:cs="Times New Roman"/>
        </w:rPr>
        <w:br/>
        <w:t>Dokumentacja techniczna zamknęła się kosztem 5.605,40 zł, w tym dofinansowanie  wyniosło 2.587,61 zł</w:t>
      </w:r>
    </w:p>
    <w:p w14:paraId="67484CF5" w14:textId="4C0212F5" w:rsidR="00AB3C35" w:rsidRDefault="00AB3C35" w:rsidP="00AB3C35">
      <w:pPr>
        <w:pStyle w:val="Standard"/>
        <w:rPr>
          <w:rFonts w:cs="Times New Roman"/>
        </w:rPr>
      </w:pPr>
      <w:r>
        <w:rPr>
          <w:rFonts w:cs="Times New Roman"/>
        </w:rPr>
        <w:t xml:space="preserve"> Roboty budowlane zamknęły się kosztem 823.227,93 zł.  Dofinansowanie kosztów </w:t>
      </w:r>
      <w:r>
        <w:rPr>
          <w:rFonts w:cs="Times New Roman"/>
        </w:rPr>
        <w:t>to kwota</w:t>
      </w:r>
      <w:r>
        <w:rPr>
          <w:rFonts w:cs="Times New Roman"/>
        </w:rPr>
        <w:t xml:space="preserve"> 692.746,30 zł.</w:t>
      </w:r>
    </w:p>
    <w:p w14:paraId="5BBD2F04" w14:textId="77777777" w:rsidR="00AB3C35" w:rsidRDefault="00AB3C35" w:rsidP="00AB3C35">
      <w:pPr>
        <w:pStyle w:val="Standard"/>
        <w:rPr>
          <w:rFonts w:cs="Times New Roman"/>
        </w:rPr>
      </w:pPr>
    </w:p>
    <w:p w14:paraId="03C18865" w14:textId="77777777" w:rsidR="00AB3C35" w:rsidRDefault="00AB3C35" w:rsidP="00AB3C35">
      <w:pPr>
        <w:pStyle w:val="Standard"/>
        <w:spacing w:after="0"/>
        <w:rPr>
          <w:rFonts w:cs="Times New Roman"/>
        </w:rPr>
      </w:pPr>
      <w:r>
        <w:rPr>
          <w:rFonts w:cs="Times New Roman"/>
        </w:rPr>
        <w:lastRenderedPageBreak/>
        <w:t>Nadzór inwestorski firmy „</w:t>
      </w:r>
      <w:proofErr w:type="spellStart"/>
      <w:r>
        <w:rPr>
          <w:rFonts w:cs="Times New Roman"/>
        </w:rPr>
        <w:t>Inwest</w:t>
      </w:r>
      <w:proofErr w:type="spellEnd"/>
      <w:r>
        <w:rPr>
          <w:rFonts w:cs="Times New Roman"/>
        </w:rPr>
        <w:t xml:space="preserve">- Bud” </w:t>
      </w:r>
      <w:proofErr w:type="spellStart"/>
      <w:r>
        <w:rPr>
          <w:rFonts w:cs="Times New Roman"/>
        </w:rPr>
        <w:t>Sp.z.o.o</w:t>
      </w:r>
      <w:proofErr w:type="spellEnd"/>
      <w:r>
        <w:rPr>
          <w:rFonts w:cs="Times New Roman"/>
        </w:rPr>
        <w:t>. Kosztował 7.257,00 zł i tutaj dofinansowanie wyniosło 6.106,77 zł.</w:t>
      </w:r>
      <w:r>
        <w:rPr>
          <w:rFonts w:cs="Times New Roman"/>
        </w:rPr>
        <w:br/>
        <w:t>Ostatnim wydatkiem były koszty pośrednie, czyli promocja, na którą wydatkowano</w:t>
      </w:r>
    </w:p>
    <w:p w14:paraId="329A394C" w14:textId="44D7519A" w:rsidR="00AB3C35" w:rsidRDefault="00AB3C35" w:rsidP="00AB3C35">
      <w:pPr>
        <w:pStyle w:val="Standard"/>
        <w:spacing w:after="0"/>
      </w:pPr>
      <w:r>
        <w:rPr>
          <w:rFonts w:cs="Times New Roman"/>
        </w:rPr>
        <w:t xml:space="preserve">13.276,91 zł, gdzie dofinansowanie </w:t>
      </w:r>
      <w:r>
        <w:rPr>
          <w:rFonts w:cs="Times New Roman"/>
        </w:rPr>
        <w:t>to kwota</w:t>
      </w:r>
      <w:r>
        <w:rPr>
          <w:rFonts w:cs="Times New Roman"/>
        </w:rPr>
        <w:t xml:space="preserve">  7.954,09 zł</w:t>
      </w:r>
      <w:r>
        <w:rPr>
          <w:rFonts w:cs="Times New Roman"/>
        </w:rPr>
        <w:br/>
        <w:t>Termin odbioru kompleksu nastąpił w dniu 17</w:t>
      </w:r>
      <w:r>
        <w:rPr>
          <w:rFonts w:cs="Times New Roman"/>
        </w:rPr>
        <w:t xml:space="preserve"> lipca </w:t>
      </w:r>
      <w:r>
        <w:rPr>
          <w:rFonts w:cs="Times New Roman"/>
        </w:rPr>
        <w:t>2019r.</w:t>
      </w:r>
      <w:r>
        <w:rPr>
          <w:rFonts w:eastAsia="Times New Roman" w:cs="Times New Roman"/>
          <w:lang w:eastAsia="pl-PL"/>
        </w:rPr>
        <w:br/>
        <w:t xml:space="preserve">W ogólnym rozliczeniu suma kosztów zamknęła się kwotą 849.367,24 zł, </w:t>
      </w:r>
      <w:r>
        <w:rPr>
          <w:rFonts w:eastAsia="Times New Roman" w:cs="Times New Roman"/>
          <w:lang w:eastAsia="pl-PL"/>
        </w:rPr>
        <w:br/>
        <w:t>Suma dofinansowania wyniosła 709</w:t>
      </w:r>
      <w:r>
        <w:rPr>
          <w:rFonts w:eastAsia="Times New Roman" w:cs="Times New Roman"/>
          <w:lang w:eastAsia="pl-PL"/>
        </w:rPr>
        <w:t>.</w:t>
      </w:r>
      <w:r>
        <w:rPr>
          <w:rFonts w:eastAsia="Times New Roman" w:cs="Times New Roman"/>
          <w:lang w:eastAsia="pl-PL"/>
        </w:rPr>
        <w:t xml:space="preserve">394,77 zł </w:t>
      </w:r>
      <w:r>
        <w:rPr>
          <w:rFonts w:eastAsia="Times New Roman" w:cs="Times New Roman"/>
          <w:lang w:eastAsia="pl-PL"/>
        </w:rPr>
        <w:br/>
        <w:t xml:space="preserve">Jesienią 2019r. podczas dużej wichury złamało się drzewo i spowodowało duże zniszczenia na terenie obiektu. </w:t>
      </w:r>
      <w:r>
        <w:rPr>
          <w:rFonts w:eastAsia="Times New Roman" w:cs="Times New Roman"/>
          <w:lang w:eastAsia="pl-PL"/>
        </w:rPr>
        <w:t>Skorzystano z naprawy gwarancyjnej</w:t>
      </w:r>
      <w:r>
        <w:rPr>
          <w:rFonts w:eastAsia="Times New Roman" w:cs="Times New Roman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i z tego</w:t>
      </w:r>
      <w:r>
        <w:rPr>
          <w:rFonts w:eastAsia="Times New Roman" w:cs="Times New Roman"/>
          <w:lang w:eastAsia="pl-PL"/>
        </w:rPr>
        <w:t xml:space="preserve"> tytułu gmina otrzymała </w:t>
      </w:r>
      <w:bookmarkStart w:id="0" w:name="_GoBack"/>
      <w:bookmarkEnd w:id="0"/>
      <w:r>
        <w:rPr>
          <w:rFonts w:eastAsia="Times New Roman" w:cs="Times New Roman"/>
          <w:lang w:eastAsia="pl-PL"/>
        </w:rPr>
        <w:t xml:space="preserve"> odszkodowanie w wysokości 75.610,00 zł. </w:t>
      </w:r>
      <w:r>
        <w:rPr>
          <w:rFonts w:eastAsia="Times New Roman" w:cs="Times New Roman"/>
          <w:color w:val="FF0000"/>
          <w:lang w:eastAsia="pl-PL"/>
        </w:rPr>
        <w:br/>
      </w:r>
      <w:r>
        <w:rPr>
          <w:rFonts w:eastAsia="Times New Roman" w:cs="Times New Roman"/>
          <w:lang w:eastAsia="pl-PL"/>
        </w:rPr>
        <w:t xml:space="preserve">Plac zabaw do dnia dzisiejszego jest nieczynny, gdyż prace remontowe mogą być wykonane w okresie wiosennym, gdzie temperatura otoczenia będzie znacznie powyżej zera. Jest to uwarunkowaniem dalszej gwarancji szczególnie podłoża syntetycznego z granulatu kauczukowego. </w:t>
      </w:r>
      <w:r>
        <w:rPr>
          <w:rFonts w:eastAsia="Times New Roman" w:cs="Times New Roman"/>
          <w:lang w:eastAsia="pl-PL"/>
        </w:rPr>
        <w:br/>
        <w:t>W celu  zapewnienia bezpieczeństwa do końca lutego bieżącego roku zostaną wycięte wszystkie topole rosnące na obrzeżach tego placu. W ich miejsce zostaną wykonane nowe nasadzenia z drzew ozdobnych, które nie będą zagrażały bezpieczeństwu osób korzystających, jak i całej infrastrukturze. Teren jest również monitorowany.</w:t>
      </w:r>
    </w:p>
    <w:p w14:paraId="6194F1B3" w14:textId="77777777" w:rsidR="00AB3C35" w:rsidRDefault="00AB3C35" w:rsidP="00AB3C35">
      <w:pPr>
        <w:pStyle w:val="Standard"/>
        <w:spacing w:after="0"/>
      </w:pPr>
      <w:r>
        <w:rPr>
          <w:rFonts w:eastAsia="Times New Roman" w:cs="Times New Roman"/>
          <w:lang w:eastAsia="pl-PL"/>
        </w:rPr>
        <w:t>Przez ten niezbyt długi okres funkcjonowania obiekt cieszył się dużym zainteresowaniem zarówno dzieci, jaki dorosłych korzystających z miejsc wypoczynku, jak i np. siłowni, dlatego też należy poczynić wszelkie starania, aby w okresie wiosennym miejsce to było oddane do użytku i służyło mieszkańcom nie tylko tej części miasta.</w:t>
      </w:r>
      <w:r>
        <w:rPr>
          <w:rFonts w:eastAsia="Times New Roman" w:cs="Times New Roman"/>
          <w:lang w:eastAsia="pl-PL"/>
        </w:rPr>
        <w:br/>
      </w:r>
    </w:p>
    <w:p w14:paraId="2A0938BE" w14:textId="77777777" w:rsidR="00AB3C35" w:rsidRDefault="00AB3C35" w:rsidP="00AB3C35">
      <w:pPr>
        <w:widowControl/>
        <w:spacing w:after="0" w:line="240" w:lineRule="auto"/>
        <w:jc w:val="both"/>
        <w:rPr>
          <w:rFonts w:cs="Times New Roman"/>
        </w:rPr>
      </w:pPr>
    </w:p>
    <w:p w14:paraId="3ED2AD43" w14:textId="77777777" w:rsidR="00AB3C35" w:rsidRDefault="00AB3C35" w:rsidP="00AB3C35">
      <w:pPr>
        <w:widowControl/>
        <w:spacing w:after="0" w:line="240" w:lineRule="auto"/>
        <w:jc w:val="both"/>
        <w:rPr>
          <w:rFonts w:cs="Times New Roman"/>
        </w:rPr>
      </w:pPr>
    </w:p>
    <w:p w14:paraId="334DADD2" w14:textId="77777777" w:rsidR="00AB3C35" w:rsidRDefault="00AB3C35" w:rsidP="00AB3C35">
      <w:pPr>
        <w:widowControl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Komisja nie wnosi uwag.</w:t>
      </w:r>
    </w:p>
    <w:p w14:paraId="461219E5" w14:textId="77777777" w:rsidR="00AB3C35" w:rsidRDefault="00AB3C35" w:rsidP="00AB3C35">
      <w:pPr>
        <w:widowControl/>
        <w:spacing w:after="0" w:line="240" w:lineRule="auto"/>
        <w:jc w:val="both"/>
        <w:rPr>
          <w:rFonts w:cs="Times New Roman"/>
        </w:rPr>
      </w:pPr>
    </w:p>
    <w:p w14:paraId="3F784068" w14:textId="77777777" w:rsidR="00AB3C35" w:rsidRDefault="00AB3C35" w:rsidP="00AB3C35">
      <w:pPr>
        <w:widowControl/>
        <w:suppressAutoHyphens w:val="0"/>
        <w:spacing w:after="0" w:line="24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Na tym protokół zakończono.  </w:t>
      </w:r>
    </w:p>
    <w:p w14:paraId="034BA3EF" w14:textId="77777777" w:rsidR="00AB3C35" w:rsidRDefault="00AB3C35" w:rsidP="00AB3C35">
      <w:pPr>
        <w:widowControl/>
        <w:suppressAutoHyphens w:val="0"/>
        <w:spacing w:after="0" w:line="24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07DCCC9D" w14:textId="77777777" w:rsidR="00AB3C35" w:rsidRDefault="00AB3C35" w:rsidP="00AB3C35">
      <w:pPr>
        <w:widowControl/>
        <w:suppressAutoHyphens w:val="0"/>
        <w:spacing w:after="0" w:line="24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3CA24CC6" w14:textId="77777777" w:rsidR="00AB3C35" w:rsidRDefault="00AB3C35" w:rsidP="00AB3C35">
      <w:pPr>
        <w:widowControl/>
        <w:suppressAutoHyphens w:val="0"/>
        <w:spacing w:after="0" w:line="24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39681912" w14:textId="77777777" w:rsidR="00AB3C35" w:rsidRDefault="00AB3C35" w:rsidP="00AB3C35">
      <w:pPr>
        <w:widowControl/>
        <w:suppressAutoHyphens w:val="0"/>
        <w:spacing w:after="0" w:line="24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</w:t>
      </w:r>
    </w:p>
    <w:p w14:paraId="6996873A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>Burmistrz Kruszwicy                                                               Komisja Rewizyjna:</w:t>
      </w:r>
    </w:p>
    <w:p w14:paraId="4ECEA50B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689E8331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                                                               ……………………..</w:t>
      </w:r>
    </w:p>
    <w:p w14:paraId="241BD3BB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Burmistrz Kruszwicy                                                              Jarosław Kaczmarek</w:t>
      </w:r>
    </w:p>
    <w:p w14:paraId="5A967A1C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</w:t>
      </w:r>
    </w:p>
    <w:p w14:paraId="59D76175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…………………….</w:t>
      </w:r>
    </w:p>
    <w:p w14:paraId="36C2A4D0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Teresa Tenerowicz</w:t>
      </w:r>
    </w:p>
    <w:p w14:paraId="64399B33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1103D2FD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>
        <w:rPr>
          <w:rFonts w:eastAsia="Calibri" w:cs="Times New Roman"/>
          <w:kern w:val="0"/>
          <w:sz w:val="22"/>
          <w:szCs w:val="22"/>
          <w:lang w:eastAsia="en-US" w:bidi="ar-SA"/>
        </w:rPr>
        <w:tab/>
        <w:t xml:space="preserve">      …………………….</w:t>
      </w:r>
    </w:p>
    <w:p w14:paraId="5AC1F71F" w14:textId="77777777" w:rsidR="00AB3C35" w:rsidRDefault="00AB3C35" w:rsidP="00AB3C35">
      <w:pPr>
        <w:widowControl/>
        <w:suppressAutoHyphens w:val="0"/>
        <w:spacing w:after="0" w:line="240" w:lineRule="auto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Tomasz Łożyński</w:t>
      </w:r>
    </w:p>
    <w:p w14:paraId="5E32377A" w14:textId="77777777" w:rsidR="00AB3C35" w:rsidRDefault="00AB3C35" w:rsidP="00AB3C35">
      <w:pPr>
        <w:widowControl/>
        <w:spacing w:after="0" w:line="240" w:lineRule="auto"/>
        <w:jc w:val="both"/>
        <w:rPr>
          <w:rFonts w:cs="Times New Roman"/>
        </w:rPr>
      </w:pPr>
    </w:p>
    <w:p w14:paraId="47872DA5" w14:textId="77777777" w:rsidR="00AB3C35" w:rsidRDefault="00AB3C35" w:rsidP="00AB3C35">
      <w:pPr>
        <w:pStyle w:val="Standard"/>
        <w:jc w:val="both"/>
        <w:rPr>
          <w:rFonts w:cs="Times New Roman"/>
          <w:b/>
        </w:rPr>
      </w:pPr>
    </w:p>
    <w:p w14:paraId="3615C6B5" w14:textId="77777777" w:rsidR="009E2BE5" w:rsidRDefault="009E2BE5"/>
    <w:sectPr w:rsidR="009E2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964"/>
    <w:rsid w:val="00732964"/>
    <w:rsid w:val="009E2BE5"/>
    <w:rsid w:val="00AB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EE31E"/>
  <w15:chartTrackingRefBased/>
  <w15:docId w15:val="{8E4B5620-95B4-4ED0-B62A-B1C7FAD3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C35"/>
    <w:pPr>
      <w:widowControl w:val="0"/>
      <w:suppressAutoHyphens/>
      <w:autoSpaceDN w:val="0"/>
      <w:spacing w:line="254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B3C35"/>
    <w:pPr>
      <w:suppressAutoHyphens/>
      <w:autoSpaceDN w:val="0"/>
      <w:spacing w:line="254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9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4188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2020-05-14T07:31:00Z</cp:lastPrinted>
  <dcterms:created xsi:type="dcterms:W3CDTF">2020-05-14T07:23:00Z</dcterms:created>
  <dcterms:modified xsi:type="dcterms:W3CDTF">2020-05-14T07:31:00Z</dcterms:modified>
</cp:coreProperties>
</file>