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859" w:rsidRPr="0022147E" w:rsidRDefault="001E7859" w:rsidP="001E7859">
      <w:pPr>
        <w:rPr>
          <w:rFonts w:ascii="Times New Roman" w:hAnsi="Times New Roman" w:cs="Times New Roman"/>
          <w:b/>
        </w:rPr>
      </w:pPr>
      <w:r w:rsidRPr="0022147E">
        <w:rPr>
          <w:rFonts w:ascii="Times New Roman" w:hAnsi="Times New Roman" w:cs="Times New Roman"/>
          <w:b/>
        </w:rPr>
        <w:t>Protokół</w:t>
      </w:r>
    </w:p>
    <w:p w:rsidR="001E7859" w:rsidRPr="0022147E" w:rsidRDefault="001E7859" w:rsidP="001E7859">
      <w:pPr>
        <w:rPr>
          <w:rFonts w:ascii="Times New Roman" w:hAnsi="Times New Roman" w:cs="Times New Roman"/>
          <w:b/>
        </w:rPr>
      </w:pPr>
      <w:r w:rsidRPr="0022147E">
        <w:rPr>
          <w:rFonts w:ascii="Times New Roman" w:hAnsi="Times New Roman" w:cs="Times New Roman"/>
          <w:b/>
        </w:rPr>
        <w:t xml:space="preserve">z posiedzenia Komisji Rolnictwa, Gospodarki Komunalnej. Ochrony Środowiska, Spraw Społecznych </w:t>
      </w:r>
      <w:r w:rsidR="00207314">
        <w:rPr>
          <w:rFonts w:ascii="Times New Roman" w:hAnsi="Times New Roman" w:cs="Times New Roman"/>
          <w:b/>
        </w:rPr>
        <w:t xml:space="preserve">i Zdrowia </w:t>
      </w:r>
    </w:p>
    <w:p w:rsidR="001E7859" w:rsidRPr="0022147E" w:rsidRDefault="001E7859" w:rsidP="001E7859">
      <w:pPr>
        <w:rPr>
          <w:rFonts w:ascii="Times New Roman" w:hAnsi="Times New Roman" w:cs="Times New Roman"/>
          <w:b/>
        </w:rPr>
      </w:pPr>
      <w:r w:rsidRPr="0022147E">
        <w:rPr>
          <w:rFonts w:ascii="Times New Roman" w:hAnsi="Times New Roman" w:cs="Times New Roman"/>
          <w:b/>
        </w:rPr>
        <w:t>odbytego 24 listopada 2016r.</w:t>
      </w:r>
    </w:p>
    <w:p w:rsidR="001E7859" w:rsidRPr="0022147E" w:rsidRDefault="001E7859" w:rsidP="001E7859">
      <w:pPr>
        <w:rPr>
          <w:rFonts w:ascii="Times New Roman" w:hAnsi="Times New Roman" w:cs="Times New Roman"/>
          <w:b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Posiedzenie otworzył Przewodniczący komisji p. Stefan Lewandowski.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u w:val="single"/>
        </w:rPr>
        <w:t xml:space="preserve">1. Projekt uchwały </w:t>
      </w:r>
      <w:r w:rsidRPr="0022147E">
        <w:rPr>
          <w:rFonts w:ascii="Times New Roman" w:hAnsi="Times New Roman" w:cs="Times New Roman"/>
          <w:bCs/>
          <w:u w:val="single"/>
        </w:rPr>
        <w:t>w sprawie obniżenia średniej ceny skupu żyta przyjmowanej jako podstawa obliczania podatku rolnego na obszarze Gminy Kruszwica na 2017r.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Rada Miejska w Kruszwicy korzystając z uprawnienia przewidzianego w art. 6 ust.3 ustawy z dnia 15 listopada 1984r. o podatku rolnym obniżyła średnią cenę skupu żyta przyjmowaną jako podstawę do obliczania podatku rolnego na 2017 rok. Cena ta została obniżona z kwoty 52,44 zł. na kwotę 44,00 złotych za 1dt.</w:t>
      </w:r>
    </w:p>
    <w:p w:rsidR="001E7859" w:rsidRPr="0022147E" w:rsidRDefault="001E7859" w:rsidP="0022147E">
      <w:pPr>
        <w:shd w:val="clear" w:color="auto" w:fill="FFFFFF"/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bCs/>
          <w:u w:val="single"/>
        </w:rPr>
        <w:t>2. Projekt uchwały w sprawie określenia wysokości stawek  podatku od nieruchomości.</w:t>
      </w:r>
    </w:p>
    <w:p w:rsidR="001E7859" w:rsidRPr="0022147E" w:rsidRDefault="001E7859" w:rsidP="0022147E">
      <w:pPr>
        <w:shd w:val="clear" w:color="auto" w:fill="FFFFFF"/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22147E">
      <w:pPr>
        <w:shd w:val="clear" w:color="auto" w:fill="FFFFFF"/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bCs/>
          <w:u w:val="single"/>
        </w:rPr>
        <w:t>3. Projekt uchwały w sprawie zmian w budżecie Gminy Kruszwica na 2016r.</w:t>
      </w:r>
    </w:p>
    <w:p w:rsidR="0022147E" w:rsidRPr="0022147E" w:rsidRDefault="0022147E" w:rsidP="0022147E">
      <w:pPr>
        <w:shd w:val="clear" w:color="auto" w:fill="FFFFFF"/>
        <w:jc w:val="left"/>
        <w:rPr>
          <w:rFonts w:ascii="Times New Roman" w:hAnsi="Times New Roman" w:cs="Times New Roman"/>
          <w:bCs/>
        </w:rPr>
      </w:pPr>
      <w:r w:rsidRPr="0022147E">
        <w:rPr>
          <w:rFonts w:ascii="Times New Roman" w:hAnsi="Times New Roman" w:cs="Times New Roman"/>
          <w:bCs/>
        </w:rPr>
        <w:t xml:space="preserve">Projekt uchwały omówiła Skarbnik Gminy p. Małgorzata Ostrowska, która powiedziała, że </w:t>
      </w:r>
    </w:p>
    <w:p w:rsidR="001E7859" w:rsidRPr="0022147E" w:rsidRDefault="0022147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d</w:t>
      </w:r>
      <w:r w:rsidR="001E7859" w:rsidRPr="0022147E">
        <w:rPr>
          <w:rFonts w:ascii="Times New Roman" w:hAnsi="Times New Roman" w:cs="Times New Roman"/>
        </w:rPr>
        <w:t>okonuje się następujących zmian w budżecie Gminy Kruszwica na 2016 rok: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1. Zmniejszenie dochodów ogółem o kwotę 1.147 zł </w:t>
      </w:r>
      <w:r w:rsidRPr="0022147E">
        <w:rPr>
          <w:rFonts w:ascii="Times New Roman" w:hAnsi="Times New Roman" w:cs="Times New Roman"/>
        </w:rPr>
        <w:t>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1) w rozdziale 75011§2010 w związku z decyzją Wojewody Kujawsko-Pomorskiego z dnia 7 listopada2016 r. Nr WFB.I.3120.3.85.2016 zmniejsza się plan dochodów o kwotę </w:t>
      </w:r>
      <w:r w:rsidRPr="0022147E">
        <w:rPr>
          <w:rFonts w:ascii="Times New Roman" w:hAnsi="Times New Roman" w:cs="Times New Roman"/>
          <w:b/>
          <w:bCs/>
        </w:rPr>
        <w:t xml:space="preserve">602 zł </w:t>
      </w:r>
      <w:r w:rsidRPr="0022147E">
        <w:rPr>
          <w:rFonts w:ascii="Times New Roman" w:hAnsi="Times New Roman" w:cs="Times New Roman"/>
        </w:rPr>
        <w:t>na zadania w zakresie spraw obywatelskich;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2) w rozdziale 85213§2010 w związku z decyzją Wojewody Kujawsko-Pomorskiego z dnia 10 listopada 2016 r. Nr WFB.I.3120.3.87.2016 zmniejsza się plan dochodów o kwotę </w:t>
      </w:r>
      <w:r w:rsidRPr="0022147E">
        <w:rPr>
          <w:rFonts w:ascii="Times New Roman" w:hAnsi="Times New Roman" w:cs="Times New Roman"/>
          <w:b/>
          <w:bCs/>
        </w:rPr>
        <w:t xml:space="preserve">545 zł </w:t>
      </w:r>
      <w:r w:rsidRPr="0022147E">
        <w:rPr>
          <w:rFonts w:ascii="Times New Roman" w:hAnsi="Times New Roman" w:cs="Times New Roman"/>
        </w:rPr>
        <w:t>na opłacenie składek na ubezpieczenie zdrowotne za osoby pobierające świadczenie pielęgnacyjne, zasiłek dla opiekuna oraz specjalny zasiłek opiekuńczy.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2. Zmniejszenie wydatków ogółem o kwotę 21.447 zł </w:t>
      </w:r>
      <w:r w:rsidRPr="0022147E">
        <w:rPr>
          <w:rFonts w:ascii="Times New Roman" w:hAnsi="Times New Roman" w:cs="Times New Roman"/>
        </w:rPr>
        <w:t>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1) w związku ze zmniejszeniem dotacji na zadania zlecone o zmniejszenia w kwocie 1.147 zł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koryguje się plan tych zadań;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2) zmniejsza się dotacje dla Punktu Przedszkolnego Słoneczko o kwotę 6.000 zł w związku ze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zmniejszenie liczby dzieci uczęszczających do tego punktu;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3) w związku z koniecznością dostosowania do aktualnych potrzeb zmniejsza się plan wydatków w jednostkach oświatowych o kwotę 14.300 zł, 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a) w Szkole Podstawowej w Polanowicach o kwotę 3.000 zł,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b) w Szkole Podstawowej w Rusinowie o kwotę 3.500 zł,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c) w Gimnazjum nr 3 w Bachorcach o kwotę 1.800 zł,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d) w Zespole Szkół Ogólnokształcących w Kruszwicy o kwotę 6.000 zł.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3. Zwiększenie wydatków ogółem o kwotę 38.750 zł </w:t>
      </w:r>
      <w:r w:rsidRPr="0022147E">
        <w:rPr>
          <w:rFonts w:ascii="Times New Roman" w:hAnsi="Times New Roman" w:cs="Times New Roman"/>
        </w:rPr>
        <w:t>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1) w rozdziale 60016 zwiększa się plan wydatków bieżących o kwotę 18.450 zł na zadanie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inwestycyjne „Przebudowa ul. Chabrowej w Grodztwie”- dokumentacja;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2) w rozdziale 80103 zwiększa się plan wydatków na dotacje dla Niepublicznej Szkoły Podstawowej w Racicach o kwotę 4.000 zł w związku ze wzrost liczy dzieci w oddziałach przedszkolnych;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3) w rozdziale 80103 zwiększa się plan wydatków z tytułu odpłatności za dzieci uczęszczające do oddziałów przedszkolnych w innych gminach o kwotę 2.000 zł;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4) w związku z koniecznością dostosowania do aktualnych potrzeb zwiększa się plan wydatków w jednostkach oświatowych o kwotę 14.300 zł, 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a) w Szkole Podstawowej w Chełmcach o kwotę 3.500 zł,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b) w Szkole Podstawowej w Woli Wapowskiej o kwotę 1.800 zł,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c) w Zespole Szkół Samorządowych Nr 1 o kwotę 9.000 zł.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4. </w:t>
      </w:r>
      <w:r w:rsidRPr="0022147E">
        <w:rPr>
          <w:rFonts w:ascii="Times New Roman" w:hAnsi="Times New Roman" w:cs="Times New Roman"/>
        </w:rPr>
        <w:t xml:space="preserve">Dokonuje się przeniesienia wydatków bieżących na zakupy majątkowe na kwotę </w:t>
      </w:r>
      <w:r w:rsidRPr="0022147E">
        <w:rPr>
          <w:rFonts w:ascii="Times New Roman" w:hAnsi="Times New Roman" w:cs="Times New Roman"/>
          <w:b/>
          <w:bCs/>
        </w:rPr>
        <w:t xml:space="preserve">15.000 zł, </w:t>
      </w:r>
      <w:r w:rsidRPr="0022147E">
        <w:rPr>
          <w:rFonts w:ascii="Times New Roman" w:hAnsi="Times New Roman" w:cs="Times New Roman"/>
        </w:rPr>
        <w:t>w tym: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1) w rozdziale 75022 kwotę 7.000 zł z diet na zakup komputera z oprogramowaniem na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potrzeby biura Rady Miejskiej w Kruszwicy;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2) w rozdziale 85219 kwotę 8.000 zł z wydatków na wynagrodzenia na zakup programów i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licencji dla MGOPS w Kruszwicy.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5. </w:t>
      </w:r>
      <w:r w:rsidRPr="0022147E">
        <w:rPr>
          <w:rFonts w:ascii="Times New Roman" w:hAnsi="Times New Roman" w:cs="Times New Roman"/>
        </w:rPr>
        <w:t>Dokonuje się przeniesienia wydatków pomiędzy działami i paragrafami w działach : 010-</w:t>
      </w:r>
    </w:p>
    <w:p w:rsidR="001E7859" w:rsidRPr="0022147E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lastRenderedPageBreak/>
        <w:t>rolnictwo i łowiectwo,600- transport i łączność, 630- turystyka, 700- gospodarka mieszkaniowa,750 –administracja publiczna, 754- ochotnicze straże pożarne, 801- oświata i wychowanie, 852- pomoc społeczna, 854- edukacyjna opieka wychowawcza, 900- gospodarka komunalna, 921- kultura i ochrona</w:t>
      </w:r>
      <w:r w:rsidR="009349DE">
        <w:rPr>
          <w:rFonts w:ascii="Times New Roman" w:hAnsi="Times New Roman" w:cs="Times New Roman"/>
        </w:rPr>
        <w:t xml:space="preserve"> </w:t>
      </w:r>
      <w:r w:rsidRPr="0022147E">
        <w:rPr>
          <w:rFonts w:ascii="Times New Roman" w:hAnsi="Times New Roman" w:cs="Times New Roman"/>
        </w:rPr>
        <w:t>dziedzictwa narodowego, 926- kultura fizyczna.</w:t>
      </w:r>
    </w:p>
    <w:p w:rsidR="001E7859" w:rsidRDefault="001E7859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  <w:b/>
          <w:bCs/>
        </w:rPr>
        <w:t xml:space="preserve">6. </w:t>
      </w:r>
      <w:r w:rsidRPr="0022147E">
        <w:rPr>
          <w:rFonts w:ascii="Times New Roman" w:hAnsi="Times New Roman" w:cs="Times New Roman"/>
        </w:rPr>
        <w:t>W wyniku dokonanych zmian deficyt budżetu zwiększył się o 18.450 zł i wynosi 2.683,430 zł,</w:t>
      </w:r>
      <w:r w:rsidR="0022147E" w:rsidRPr="0022147E">
        <w:rPr>
          <w:rFonts w:ascii="Times New Roman" w:hAnsi="Times New Roman" w:cs="Times New Roman"/>
        </w:rPr>
        <w:t xml:space="preserve"> </w:t>
      </w:r>
      <w:r w:rsidRPr="0022147E">
        <w:rPr>
          <w:rFonts w:ascii="Times New Roman" w:hAnsi="Times New Roman" w:cs="Times New Roman"/>
        </w:rPr>
        <w:t>a jako źródło pokrycia deficytu wskazuje się wolne środki.</w:t>
      </w:r>
    </w:p>
    <w:p w:rsidR="009349DE" w:rsidRDefault="009349D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Radny p. Piotr Pułkownik zapytał ile mamy jeszcze do spłacenia obligacji?</w:t>
      </w:r>
    </w:p>
    <w:p w:rsidR="009349DE" w:rsidRDefault="009349D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Skarbnik odpowiedziała, że 14% w stosunku do dochodów własnych na koniec 2016r. , tj. 3.900 tys. zl rozłożone na cztery raty, z których ostatnia spłacona będzie w roku 2020.</w:t>
      </w:r>
    </w:p>
    <w:p w:rsidR="009349DE" w:rsidRDefault="009349D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Pułkownik zapytał jakie mamy oszczędności zgromadzone w bankach?</w:t>
      </w:r>
    </w:p>
    <w:p w:rsidR="009349DE" w:rsidRPr="0022147E" w:rsidRDefault="009349D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Skarbnik odpowiedziała, że 5 mln. zł</w:t>
      </w:r>
    </w:p>
    <w:p w:rsidR="001E7859" w:rsidRPr="0022147E" w:rsidRDefault="001E7859" w:rsidP="0022147E">
      <w:pPr>
        <w:pStyle w:val="Default"/>
        <w:rPr>
          <w:bCs/>
          <w:sz w:val="22"/>
          <w:szCs w:val="22"/>
          <w:u w:val="single"/>
        </w:rPr>
      </w:pPr>
      <w:r w:rsidRPr="0022147E">
        <w:rPr>
          <w:bCs/>
          <w:sz w:val="22"/>
          <w:szCs w:val="22"/>
          <w:u w:val="single"/>
        </w:rPr>
        <w:t xml:space="preserve">4. Projekt uchwały </w:t>
      </w:r>
      <w:r w:rsidRPr="0022147E">
        <w:rPr>
          <w:sz w:val="22"/>
          <w:szCs w:val="22"/>
          <w:u w:val="single"/>
        </w:rPr>
        <w:t xml:space="preserve"> </w:t>
      </w:r>
      <w:r w:rsidRPr="0022147E">
        <w:rPr>
          <w:bCs/>
          <w:sz w:val="22"/>
          <w:szCs w:val="22"/>
          <w:u w:val="single"/>
        </w:rPr>
        <w:t>w sprawie zmian w Wieloletniej Prognozie Finansowej Gminy Kruszwica na lata 2016 – 2023.</w:t>
      </w:r>
    </w:p>
    <w:p w:rsidR="0022147E" w:rsidRPr="0022147E" w:rsidRDefault="0022147E" w:rsidP="0022147E">
      <w:pPr>
        <w:pStyle w:val="Default"/>
        <w:rPr>
          <w:bCs/>
          <w:sz w:val="22"/>
          <w:szCs w:val="22"/>
        </w:rPr>
      </w:pPr>
      <w:r w:rsidRPr="0022147E">
        <w:rPr>
          <w:bCs/>
          <w:sz w:val="22"/>
          <w:szCs w:val="22"/>
        </w:rPr>
        <w:t>Projekt uchwały omówiła Skarbnik Gminy. Uwag nie zgłoszono.</w:t>
      </w:r>
    </w:p>
    <w:p w:rsidR="001E7859" w:rsidRPr="0022147E" w:rsidRDefault="001E7859" w:rsidP="0022147E">
      <w:pPr>
        <w:pStyle w:val="Tekstpodstawowy"/>
        <w:jc w:val="left"/>
        <w:rPr>
          <w:bCs/>
          <w:sz w:val="22"/>
          <w:szCs w:val="22"/>
          <w:u w:val="single"/>
        </w:rPr>
      </w:pPr>
      <w:r w:rsidRPr="0022147E">
        <w:rPr>
          <w:bCs/>
          <w:sz w:val="22"/>
          <w:szCs w:val="22"/>
          <w:u w:val="single"/>
        </w:rPr>
        <w:t>5. Projekt uchwały zmieniającej uchwałę w sprawie powołania  Zespołu Oświaty i</w:t>
      </w:r>
    </w:p>
    <w:p w:rsidR="001E7859" w:rsidRPr="0022147E" w:rsidRDefault="001E7859" w:rsidP="0022147E">
      <w:pPr>
        <w:pStyle w:val="Tekstpodstawowy"/>
        <w:jc w:val="left"/>
        <w:rPr>
          <w:bCs/>
          <w:sz w:val="22"/>
          <w:szCs w:val="22"/>
          <w:u w:val="single"/>
        </w:rPr>
      </w:pPr>
      <w:r w:rsidRPr="0022147E">
        <w:rPr>
          <w:bCs/>
          <w:sz w:val="22"/>
          <w:szCs w:val="22"/>
          <w:u w:val="single"/>
        </w:rPr>
        <w:t>Wychowania w Kruszwicy oraz nadania statutu.</w:t>
      </w:r>
    </w:p>
    <w:p w:rsidR="0022147E" w:rsidRPr="0022147E" w:rsidRDefault="0022147E" w:rsidP="0022147E">
      <w:pPr>
        <w:pStyle w:val="Tekstpodstawowy"/>
        <w:jc w:val="left"/>
        <w:rPr>
          <w:bCs/>
          <w:sz w:val="22"/>
          <w:szCs w:val="22"/>
        </w:rPr>
      </w:pPr>
      <w:r w:rsidRPr="0022147E">
        <w:rPr>
          <w:bCs/>
          <w:sz w:val="22"/>
          <w:szCs w:val="22"/>
        </w:rPr>
        <w:t>Projekt uchwały omówił Dyrektor Zespołu Oświaty i Wychowania p. Marcin Piotrowski.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hAnsi="Times New Roman" w:cs="Times New Roman"/>
          <w:color w:val="000000"/>
        </w:rPr>
        <w:t>Z dniem 1 stycznia 2016 r. weszła w życie ustawa z dnia 25 czerwca 2015 r. o zmianie ustawy o samorządzie gminnym oraz niektórych innych ustaw</w:t>
      </w:r>
      <w:r w:rsidRPr="0022147E">
        <w:rPr>
          <w:rFonts w:ascii="Times New Roman" w:eastAsia="Calibri" w:hAnsi="Times New Roman" w:cs="Times New Roman"/>
          <w:color w:val="000000"/>
        </w:rPr>
        <w:t xml:space="preserve"> (Dz. U. poz. 1045).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 xml:space="preserve">    Zgodnie z założeniami znowelizowanej ustawy o samorządzie gminnym, jednostka samorządu terytorialnego może zapewnić samorządowym jednostkom organizacyjnym wspólną obsługę administracyjną, finansową i organizacyjną, którą realizować może poprzez własną jednostkę organizacyjną, wskazując jednostkę obsługującą, jednostki obsługiwane i zakres prowadzonej obsługi. Takie określenie zasad funkcjonowania oraz podjęcie przedmiotowej uchwały umożliwia funkcjonowanie Zespołu Oświaty i Wychowania w Kruszwicy zgodne z obowiązującymi przepisami prawa.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 xml:space="preserve">    Zgodnie z art. 48 ust. 1 i 3 wymienionej wyżej ustawy Zespół Oświaty i Wychowania w Kruszwicy może funkcjonować na dotychczasowych zasadach tylko do końca 2016 r. 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 xml:space="preserve">    W tej sytuacji należało dostosować statut Zespołu Oświaty i Wychowania w Kruszwicy do nowych wymogów ustawowych.</w:t>
      </w:r>
    </w:p>
    <w:p w:rsidR="0022147E" w:rsidRPr="0022147E" w:rsidRDefault="009349DE" w:rsidP="0022147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nie zgłosili uwag.</w:t>
      </w:r>
    </w:p>
    <w:p w:rsidR="0022147E" w:rsidRPr="0022147E" w:rsidRDefault="0022147E" w:rsidP="0022147E">
      <w:pPr>
        <w:pStyle w:val="Tekstpodstawowy"/>
        <w:jc w:val="left"/>
        <w:rPr>
          <w:bCs/>
          <w:sz w:val="22"/>
          <w:szCs w:val="22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u w:val="single"/>
        </w:rPr>
      </w:pPr>
      <w:r w:rsidRPr="0022147E">
        <w:rPr>
          <w:rFonts w:ascii="Times New Roman" w:hAnsi="Times New Roman" w:cs="Times New Roman"/>
          <w:bCs/>
          <w:u w:val="single"/>
        </w:rPr>
        <w:t xml:space="preserve">6. Projekt uchwały  </w:t>
      </w:r>
      <w:r w:rsidRPr="0022147E">
        <w:rPr>
          <w:rFonts w:ascii="Times New Roman" w:hAnsi="Times New Roman" w:cs="Times New Roman"/>
          <w:u w:val="single"/>
        </w:rPr>
        <w:t>w sprawie określenia, w odniesieniu do jednostek organizacyjnych gminy zaliczanych do sektora finansów publicznych, jednostki obsługującej, jednostek obsługiwanych oraz zakresu obowiązków powierzonych jednostce obsługującej w ramach wspólnej obsługi.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hAnsi="Times New Roman" w:cs="Times New Roman"/>
          <w:color w:val="000000"/>
        </w:rPr>
        <w:t>Z dniem 1 stycznia 2016 r. weszła w życie ustawa z dnia 25 czerwca 2015 r. o zmianie ustawy o samorządzie gminnym oraz niektórych innych ustaw</w:t>
      </w:r>
      <w:r w:rsidRPr="0022147E">
        <w:rPr>
          <w:rFonts w:ascii="Times New Roman" w:eastAsia="Calibri" w:hAnsi="Times New Roman" w:cs="Times New Roman"/>
          <w:color w:val="000000"/>
        </w:rPr>
        <w:t xml:space="preserve"> (Dz. U. poz. 1045).</w:t>
      </w:r>
      <w:r w:rsidRPr="0022147E">
        <w:rPr>
          <w:rFonts w:ascii="Times New Roman" w:eastAsia="Calibri" w:hAnsi="Times New Roman" w:cs="Times New Roman"/>
          <w:color w:val="000000"/>
        </w:rPr>
        <w:tab/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 xml:space="preserve">    Zgodnie z założeniami znowelizowanej ustawy o samorządzie gminnym, jednostka samorządu terytorialnego może zapewnić samorządowym jednostkom organizacyjnym wspólną obsługę administracyjną, finansową i organizacyjną. 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>Organ stanowiący jednostki samorządu terytorialnego może w drodze uchwały zdecydować</w:t>
      </w:r>
      <w:r w:rsidRPr="0022147E">
        <w:rPr>
          <w:rFonts w:ascii="Times New Roman" w:eastAsia="Calibri" w:hAnsi="Times New Roman" w:cs="Times New Roman"/>
          <w:color w:val="000000"/>
        </w:rPr>
        <w:br/>
        <w:t xml:space="preserve">o zapewnieniu tej obsługi poprzez własną jednostkę organizacyjną. W uchwale tej określa się jednostkę obsługującą, jednostkę obsługiwaną i zakres prowadzonej obsługi. </w:t>
      </w:r>
    </w:p>
    <w:p w:rsidR="0022147E" w:rsidRPr="0022147E" w:rsidRDefault="0022147E" w:rsidP="0022147E">
      <w:pPr>
        <w:jc w:val="left"/>
        <w:rPr>
          <w:rFonts w:ascii="Times New Roman" w:eastAsia="Calibri" w:hAnsi="Times New Roman" w:cs="Times New Roman"/>
          <w:color w:val="000000"/>
        </w:rPr>
      </w:pPr>
      <w:r w:rsidRPr="0022147E">
        <w:rPr>
          <w:rFonts w:ascii="Times New Roman" w:eastAsia="Calibri" w:hAnsi="Times New Roman" w:cs="Times New Roman"/>
          <w:color w:val="000000"/>
        </w:rPr>
        <w:t xml:space="preserve">    Maj</w:t>
      </w:r>
      <w:r w:rsidRPr="0022147E">
        <w:rPr>
          <w:rFonts w:ascii="Times New Roman" w:eastAsia="TimesNewRoman" w:hAnsi="Times New Roman" w:cs="Times New Roman"/>
          <w:color w:val="000000"/>
        </w:rPr>
        <w:t>ą</w:t>
      </w:r>
      <w:r w:rsidRPr="0022147E">
        <w:rPr>
          <w:rFonts w:ascii="Times New Roman" w:eastAsia="Calibri" w:hAnsi="Times New Roman" w:cs="Times New Roman"/>
          <w:color w:val="000000"/>
        </w:rPr>
        <w:t>c na uwadze powy</w:t>
      </w:r>
      <w:r w:rsidRPr="0022147E">
        <w:rPr>
          <w:rFonts w:ascii="Times New Roman" w:eastAsia="TimesNewRoman" w:hAnsi="Times New Roman" w:cs="Times New Roman"/>
          <w:color w:val="000000"/>
        </w:rPr>
        <w:t>ż</w:t>
      </w:r>
      <w:r w:rsidRPr="0022147E">
        <w:rPr>
          <w:rFonts w:ascii="Times New Roman" w:eastAsia="Calibri" w:hAnsi="Times New Roman" w:cs="Times New Roman"/>
          <w:color w:val="000000"/>
        </w:rPr>
        <w:t>sze uregulowania, działając na podstawie § 10 b ustawy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eastAsia="Calibri" w:hAnsi="Times New Roman" w:cs="Times New Roman"/>
          <w:color w:val="000000"/>
        </w:rPr>
        <w:t>z dnia 5 czerwca 1990 r. o samorządzie gminnym (Dz. U. z 2016 r. poz.446, z późn. zm.), przyjmuje si</w:t>
      </w:r>
      <w:r w:rsidRPr="0022147E">
        <w:rPr>
          <w:rFonts w:ascii="Times New Roman" w:eastAsia="TimesNewRoman" w:hAnsi="Times New Roman" w:cs="Times New Roman"/>
          <w:color w:val="000000"/>
        </w:rPr>
        <w:t xml:space="preserve">ę </w:t>
      </w:r>
      <w:r w:rsidRPr="0022147E">
        <w:rPr>
          <w:rFonts w:ascii="Times New Roman" w:eastAsia="Calibri" w:hAnsi="Times New Roman" w:cs="Times New Roman"/>
          <w:color w:val="000000"/>
        </w:rPr>
        <w:t xml:space="preserve">niniejszą uchwałę </w:t>
      </w:r>
      <w:r w:rsidRPr="0022147E">
        <w:rPr>
          <w:rFonts w:ascii="Times New Roman" w:hAnsi="Times New Roman" w:cs="Times New Roman"/>
          <w:color w:val="000000"/>
        </w:rPr>
        <w:t xml:space="preserve">w sprawie </w:t>
      </w:r>
      <w:r w:rsidRPr="0022147E">
        <w:rPr>
          <w:rFonts w:ascii="Times New Roman" w:hAnsi="Times New Roman" w:cs="Times New Roman"/>
        </w:rPr>
        <w:t>określenia, w odniesieniu do jednostek organizacyjnych gminy zaliczanych do sektora finansów publicznych, jednostki obsługującej, jednostek obsługiwanych oraz zakresu obowiązków powierzonych jednostce obsługującej w ramach wspólnej obsługi.</w:t>
      </w:r>
    </w:p>
    <w:p w:rsidR="0022147E" w:rsidRDefault="009349DE" w:rsidP="0022147E">
      <w:pPr>
        <w:jc w:val="left"/>
        <w:rPr>
          <w:rFonts w:ascii="Times New Roman" w:hAnsi="Times New Roman" w:cs="Times New Roman"/>
        </w:rPr>
      </w:pPr>
      <w:r w:rsidRPr="009349DE">
        <w:rPr>
          <w:rFonts w:ascii="Times New Roman" w:hAnsi="Times New Roman" w:cs="Times New Roman"/>
        </w:rPr>
        <w:t>Komisja nie zgłosiła uwag.</w:t>
      </w:r>
    </w:p>
    <w:p w:rsidR="009349DE" w:rsidRPr="009349DE" w:rsidRDefault="009349DE" w:rsidP="0022147E">
      <w:pPr>
        <w:jc w:val="left"/>
        <w:rPr>
          <w:rFonts w:ascii="Times New Roman" w:hAnsi="Times New Roman" w:cs="Times New Roman"/>
        </w:rPr>
      </w:pPr>
    </w:p>
    <w:p w:rsidR="001E7859" w:rsidRPr="0022147E" w:rsidRDefault="001E7859" w:rsidP="0022147E">
      <w:pPr>
        <w:pStyle w:val="Tekstpodstawowy"/>
        <w:jc w:val="left"/>
        <w:rPr>
          <w:rStyle w:val="Pogrubienie"/>
          <w:b w:val="0"/>
          <w:sz w:val="22"/>
          <w:szCs w:val="22"/>
          <w:u w:val="single"/>
        </w:rPr>
      </w:pPr>
      <w:r w:rsidRPr="0022147E">
        <w:rPr>
          <w:sz w:val="22"/>
          <w:szCs w:val="22"/>
          <w:u w:val="single"/>
        </w:rPr>
        <w:t xml:space="preserve">7. Projekt uchwały </w:t>
      </w:r>
      <w:r w:rsidRPr="0022147E">
        <w:rPr>
          <w:rStyle w:val="Pogrubienie"/>
          <w:b w:val="0"/>
          <w:sz w:val="22"/>
          <w:szCs w:val="22"/>
          <w:u w:val="single"/>
        </w:rPr>
        <w:t>w sprawie programu współpracy Gminy Kruszwica z organizacjami pozarządowymi oraz innymi      podmiotami prowadzącymi działalność pożytku publicznego na rok 2017.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 Gmina Kruszwica jako istotny czynnik uznaje budowę społeczeństwa, którego bazą jest ścisłe partnerstwo między samorządem a sektorem pozarządowym. Organizacje pozarządowe doskonale </w:t>
      </w:r>
      <w:r w:rsidRPr="0022147E">
        <w:rPr>
          <w:rFonts w:ascii="Times New Roman" w:hAnsi="Times New Roman" w:cs="Times New Roman"/>
        </w:rPr>
        <w:lastRenderedPageBreak/>
        <w:t xml:space="preserve">znające potrzeby i problemy mieszkańców na danym terenie są dla samorządu bardzo ważnym partnerem w realizacji zadań publicznych, zwłaszcza że podejmują one skuteczne i efektywne działania w wielu obszarach życia społecznego. Skupiając aktywnych obywateli i podejmując działania na rzecz  społeczności stają się ważnym elementem wspólnoty, pobudzają aktywność obywatelską i są niezastąpionym „łącznikiem” pomiędzy mieszkańcami a samorządem. W związku z powyższym współpraca między samorządem a trzecim sektorem jest niezbędna.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 Ustawa o działalności pożytku publicznego i o wolontariacie stanowi, iż organy administracji publicznej współpracują z organizacjami pozarządowymi oraz innymi podmiotami prowadzącymi działalność pożytku publicznego w realizowaniu zadań publicznych. Zgodnie z art. 5a ustawy o działalności pożytku publicznego i o wolontariacie organ stanowiący jednostki samorządu terytorialnego uchwala roczny program współpracy z organizacjami pozarządowymi oraz innymi podmiotami prowadzącymi działalność pożytku publicznego. Projekt Programu został wcześniej skonsultowany, zgodnie z </w:t>
      </w:r>
      <w:r w:rsidRPr="0022147E">
        <w:rPr>
          <w:rStyle w:val="Pogrubienie"/>
          <w:rFonts w:ascii="Times New Roman" w:hAnsi="Times New Roman" w:cs="Times New Roman"/>
          <w:b w:val="0"/>
        </w:rPr>
        <w:t xml:space="preserve">Uchwałą nr XLVI/523/2010 Rady Miejskiej w Kruszwicy z dnia 26 sierpnia 2010 r. w sprawie określenia szczegółowego sposobu konsultowania projektów aktów prawa miejscowego z radą działalności pożytku publicznego lub organizacjami pozarządowymi oraz podmiotami prowadzącymi działalność pożytku publicznego. Odbyły się konsultacje Programu z użyciem strony internetowej oraz w formie bezpośredniego spotkania konsultacyjnego. </w:t>
      </w:r>
      <w:r w:rsidRPr="0022147E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 Program jest otwartą ofertą dla wszystkich organizacji pozarządowych prowadzących działalność statutową na terenie Gminy Kruszwica na rzecz mieszkańców Gminy. Wskazuje ramy współpracy z podmiotami trzeciego sektora oraz określa kierunki działań gminy w tym zakresie. </w:t>
      </w:r>
    </w:p>
    <w:p w:rsidR="0022147E" w:rsidRPr="0022147E" w:rsidRDefault="009349DE" w:rsidP="0022147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nie zgłosiła uwag.</w:t>
      </w:r>
    </w:p>
    <w:p w:rsidR="0022147E" w:rsidRPr="0022147E" w:rsidRDefault="0022147E" w:rsidP="0022147E">
      <w:pPr>
        <w:pStyle w:val="Tekstpodstawowy"/>
        <w:jc w:val="left"/>
        <w:rPr>
          <w:rStyle w:val="Pogrubienie"/>
          <w:b w:val="0"/>
          <w:sz w:val="22"/>
          <w:szCs w:val="22"/>
          <w:u w:val="single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u w:val="single"/>
        </w:rPr>
      </w:pPr>
      <w:r w:rsidRPr="0022147E">
        <w:rPr>
          <w:rStyle w:val="Pogrubienie"/>
          <w:rFonts w:ascii="Times New Roman" w:hAnsi="Times New Roman" w:cs="Times New Roman"/>
          <w:b w:val="0"/>
          <w:u w:val="single"/>
        </w:rPr>
        <w:t>8. Projekt uchwały</w:t>
      </w:r>
      <w:r w:rsidRPr="0022147E">
        <w:rPr>
          <w:rStyle w:val="Pogrubienie"/>
          <w:rFonts w:ascii="Times New Roman" w:hAnsi="Times New Roman" w:cs="Times New Roman"/>
          <w:u w:val="single"/>
        </w:rPr>
        <w:t xml:space="preserve"> </w:t>
      </w:r>
      <w:r w:rsidRPr="0022147E">
        <w:rPr>
          <w:rFonts w:ascii="Times New Roman" w:hAnsi="Times New Roman" w:cs="Times New Roman"/>
          <w:u w:val="single"/>
        </w:rPr>
        <w:t>w sprawie uchwalenia miejscowego planu zagospodarowania przestrzennego dla terenu położonego między ulicami: Kujawską, Kolegiacką, Folwarczną, Cichą i Zacisze w miejscowości Kruszwica.</w:t>
      </w:r>
    </w:p>
    <w:p w:rsidR="0022147E" w:rsidRPr="0022147E" w:rsidRDefault="0022147E" w:rsidP="0022147E">
      <w:pPr>
        <w:pStyle w:val="Akapitzlist"/>
        <w:numPr>
          <w:ilvl w:val="0"/>
          <w:numId w:val="1"/>
        </w:numPr>
        <w:ind w:left="426"/>
        <w:rPr>
          <w:sz w:val="22"/>
          <w:szCs w:val="22"/>
        </w:rPr>
      </w:pPr>
      <w:r w:rsidRPr="0022147E">
        <w:rPr>
          <w:sz w:val="22"/>
          <w:szCs w:val="22"/>
        </w:rPr>
        <w:t>Przy sporządzeniu projektu niniejszego planu miejscowego uwzględniono: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wymagania ładu przestrzennego, w tym urbanistyki i architektury poprzez wprowadzenie zapisów regulujących i kształtujących przestrzeń w sposób harmonijny, opierając się na relacjach pomiędzy uwarunkowaniami i wymogami funkcjonalnymi, społeczno – gospodarczymi, środowiskowymi, kulturowymi oraz kompozycyjno – estetycznymi, określenie przeznaczenia terenu oznaczonego symbolem terenu, nieprzekraczalnych linii zabudowy, wskaźników zabudowy;   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walory architektoniczne i krajobrazowe poprzez ustalenia dotyczące kształtowania zabudowy i zagospodarowania terenu; 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auto"/>
          <w:sz w:val="22"/>
          <w:szCs w:val="22"/>
        </w:rPr>
      </w:pPr>
      <w:r w:rsidRPr="0022147E">
        <w:rPr>
          <w:color w:val="auto"/>
          <w:sz w:val="22"/>
          <w:szCs w:val="22"/>
        </w:rPr>
        <w:t>wymagania ochrony środowiska, w tym gospodarowania wodami i ochrony gruntów rolnych i leśnych poprzez zakaz lokalizacji przedsięwzięć mogących potencjalnie i zawsze znacząco oddziaływać na środowisko w rozumieniu przepisów odrębnych za wyjątkiem elementów niezbędnych dla prawidłowego funkcjonowania infrastruktury technicznej</w:t>
      </w:r>
      <w:r w:rsidRPr="0022147E">
        <w:rPr>
          <w:iCs/>
          <w:color w:val="auto"/>
          <w:sz w:val="22"/>
          <w:szCs w:val="22"/>
        </w:rPr>
        <w:t>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sz w:val="22"/>
          <w:szCs w:val="22"/>
        </w:rPr>
      </w:pPr>
      <w:r w:rsidRPr="0022147E">
        <w:rPr>
          <w:sz w:val="22"/>
          <w:szCs w:val="22"/>
        </w:rPr>
        <w:t xml:space="preserve">wymagania ochrony dziedzictwa kulturowego i zabytków oraz dóbr kultury współczesnej </w:t>
      </w:r>
      <w:r w:rsidRPr="0022147E">
        <w:rPr>
          <w:b/>
          <w:sz w:val="22"/>
          <w:szCs w:val="22"/>
        </w:rPr>
        <w:t xml:space="preserve">- </w:t>
      </w:r>
      <w:r w:rsidRPr="0022147E">
        <w:rPr>
          <w:sz w:val="22"/>
          <w:szCs w:val="22"/>
        </w:rPr>
        <w:t>poprzez uwzględnienie</w:t>
      </w:r>
      <w:r w:rsidRPr="0022147E">
        <w:rPr>
          <w:b/>
          <w:sz w:val="22"/>
          <w:szCs w:val="22"/>
        </w:rPr>
        <w:t xml:space="preserve"> </w:t>
      </w:r>
      <w:r w:rsidRPr="0022147E">
        <w:rPr>
          <w:sz w:val="22"/>
          <w:szCs w:val="22"/>
        </w:rPr>
        <w:t>strefy ochrony konserwatorskiej „B” oraz strefy ochrony archeologicznej „W” zlokalizowanych w granicy miejscowego planu;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>wymagania ochrony zdrowia oraz bezpieczeństwa ludzi i mienia, a także potrzeby osób niepełnosprawnych poprzez określenie zasad ochrony środowiska, liczby miejsc parkingowych dla pojazdów zaopatrzonych w kartę parkingową;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>walory ekonomiczne przestrzeni racjonalnie wykorzystując istniejące elementy wyposażenia technicznego i zagospodarowania terenu przy umożliwieniu sytuowania nowej zabudowy;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prawo własności </w:t>
      </w:r>
      <w:r w:rsidRPr="0022147E">
        <w:rPr>
          <w:b/>
          <w:sz w:val="22"/>
          <w:szCs w:val="22"/>
        </w:rPr>
        <w:t>-</w:t>
      </w:r>
      <w:r w:rsidRPr="0022147E">
        <w:rPr>
          <w:sz w:val="22"/>
          <w:szCs w:val="22"/>
        </w:rPr>
        <w:t xml:space="preserve"> ustalenia projektu planu nie ograniczają prawa własności; 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potrzeby obronności i bezpieczeństwa państwa </w:t>
      </w:r>
      <w:r w:rsidRPr="0022147E">
        <w:rPr>
          <w:b/>
          <w:sz w:val="22"/>
          <w:szCs w:val="22"/>
        </w:rPr>
        <w:t>-</w:t>
      </w:r>
      <w:r w:rsidRPr="0022147E">
        <w:rPr>
          <w:sz w:val="22"/>
          <w:szCs w:val="22"/>
        </w:rPr>
        <w:t xml:space="preserve"> w obszarze planu nie zidentyfikowano obszarów i obiektów mających znaczenie w tym zakresie co zostało potwierdzone poprzez uzgodnienie projektu planu z właściwymi organami wojskowymi, ochrony granic oraz bezpieczeństwa państwa; 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potrzeby interesu publicznego poprzez ochronę walorów przyrodniczych i krajobrazowych, zapewnienie ładu przestrzennego oraz wypełnienie ustaleń zawartych w Studium </w:t>
      </w:r>
      <w:r w:rsidRPr="0022147E">
        <w:rPr>
          <w:snapToGrid w:val="0"/>
          <w:sz w:val="22"/>
          <w:szCs w:val="22"/>
        </w:rPr>
        <w:t xml:space="preserve">uwarunkowań i kierunków zagospodarowania przestrzennego </w:t>
      </w:r>
      <w:r w:rsidRPr="0022147E">
        <w:rPr>
          <w:sz w:val="22"/>
          <w:szCs w:val="22"/>
        </w:rPr>
        <w:t>miasta i gminy Kruszwica</w:t>
      </w:r>
      <w:r w:rsidRPr="0022147E">
        <w:rPr>
          <w:snapToGrid w:val="0"/>
          <w:sz w:val="22"/>
          <w:szCs w:val="22"/>
        </w:rPr>
        <w:t>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lastRenderedPageBreak/>
        <w:t>potrzeby w zakresie rozwoju infrastruktury technicznej, w szczególności sieci szerokopasmowych, określając możliwość uzbrojenia terenu w sieci i urządzenia infrastruktury technicznej oraz precyzując zasady ich realizacji;</w:t>
      </w:r>
    </w:p>
    <w:p w:rsidR="0022147E" w:rsidRPr="0022147E" w:rsidRDefault="0022147E" w:rsidP="0022147E">
      <w:pPr>
        <w:pStyle w:val="Default"/>
        <w:numPr>
          <w:ilvl w:val="0"/>
          <w:numId w:val="2"/>
        </w:numPr>
        <w:ind w:left="709"/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zapewnienie udziału społeczeństwa w pracach nad niniejszym miejscowym planem zagospodarowania przestrzennego, w tym przy użyciu środków komunikacji elektronicznej poprzez: </w:t>
      </w:r>
    </w:p>
    <w:p w:rsidR="0022147E" w:rsidRPr="0022147E" w:rsidRDefault="0022147E" w:rsidP="0022147E">
      <w:pPr>
        <w:pStyle w:val="Default"/>
        <w:numPr>
          <w:ilvl w:val="0"/>
          <w:numId w:val="4"/>
        </w:numPr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>ogłoszenie, obwieszczenie (w tym na stronie internetowej Biuletynu Informacji Publicznej) i zawiadomienie o przystąpieniu do sporządzenia projektu planu i zebraniu wniosków do planu, w tym za pomocą środków komunikacji elektronicznej,</w:t>
      </w:r>
    </w:p>
    <w:p w:rsidR="0022147E" w:rsidRPr="0022147E" w:rsidRDefault="0022147E" w:rsidP="0022147E">
      <w:pPr>
        <w:pStyle w:val="Default"/>
        <w:numPr>
          <w:ilvl w:val="0"/>
          <w:numId w:val="4"/>
        </w:numPr>
        <w:rPr>
          <w:color w:val="FF0000"/>
          <w:sz w:val="22"/>
          <w:szCs w:val="22"/>
        </w:rPr>
      </w:pPr>
      <w:r w:rsidRPr="0022147E">
        <w:rPr>
          <w:sz w:val="22"/>
          <w:szCs w:val="22"/>
        </w:rPr>
        <w:t xml:space="preserve">ogłoszenie, obwieszczenie (w tym na stronie internetowej Biuletynu Informacji Publicznej) o wyłożeniu do publicznego wglądu projektu planu i możliwości składania uwag do planu, w tym za pomocą środków komunikacji elektronicznej; </w:t>
      </w:r>
    </w:p>
    <w:p w:rsidR="0022147E" w:rsidRPr="0022147E" w:rsidRDefault="0022147E" w:rsidP="0022147E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709"/>
        <w:rPr>
          <w:sz w:val="22"/>
          <w:szCs w:val="22"/>
        </w:rPr>
      </w:pPr>
      <w:r w:rsidRPr="0022147E">
        <w:rPr>
          <w:sz w:val="22"/>
          <w:szCs w:val="22"/>
        </w:rPr>
        <w:t>zachowanie jawności i przejrzystości procedur planistycznych poprzez zastosowanie się do czynności formalno-prawnych w art. 17 ustawy z dnia 27 marca 2003 r. o planowaniu i zagospodarowaniu przestrzennym, jak również na podstawie art. 21, art. 39 i art. 54 ustawy z dnia 3 października 2008 r. o udostępnianiu informacji o środowisku oraz o ocenach oddziaływania na środowisko (Dz. U. z 2016 r. poz. 353 z późn. zm.) przeprowadzając strategiczną ocenę oddziaływania na środowisko skutków realizacji przedmiotowego miejscowego planu zagospodarowania przestrzennego;</w:t>
      </w:r>
    </w:p>
    <w:p w:rsidR="0022147E" w:rsidRPr="0022147E" w:rsidRDefault="0022147E" w:rsidP="0022147E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709"/>
        <w:rPr>
          <w:sz w:val="22"/>
          <w:szCs w:val="22"/>
        </w:rPr>
      </w:pPr>
      <w:r w:rsidRPr="0022147E">
        <w:rPr>
          <w:sz w:val="22"/>
          <w:szCs w:val="22"/>
        </w:rPr>
        <w:t>potrzebę zapewnienia odpowiedniej ilości i jakości wody, do celów zaopatrzenia ludności poprzez istniejącą sieć wodociągową zapewniającą odpowiednią ilość i jakość wody do celów zaopatrzenia ludności.</w:t>
      </w:r>
    </w:p>
    <w:p w:rsidR="0022147E" w:rsidRPr="0022147E" w:rsidRDefault="009349DE" w:rsidP="0022147E">
      <w:pPr>
        <w:jc w:val="left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  <w:t xml:space="preserve">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II. Ustalając przeznaczenie terenu lub określając potencjalny sposób zagospodarowania i korzystania z terenu:</w:t>
      </w:r>
    </w:p>
    <w:p w:rsidR="0022147E" w:rsidRPr="0022147E" w:rsidRDefault="0022147E" w:rsidP="0022147E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2147E">
        <w:rPr>
          <w:sz w:val="22"/>
          <w:szCs w:val="22"/>
        </w:rPr>
        <w:t xml:space="preserve">ważone były </w:t>
      </w:r>
      <w:r w:rsidRPr="0022147E">
        <w:rPr>
          <w:b/>
          <w:sz w:val="22"/>
          <w:szCs w:val="22"/>
        </w:rPr>
        <w:t>-</w:t>
      </w:r>
      <w:r w:rsidRPr="0022147E">
        <w:rPr>
          <w:sz w:val="22"/>
          <w:szCs w:val="22"/>
        </w:rPr>
        <w:t xml:space="preserve"> interes publiczny i interesy prywatne, w tym zgłaszane w postaci wniosków i uwag, zmierzające do ochrony istniejącego stanu zagospodarowania terenu, jak i zmian w zakresie jego zagospodarowania poprzez uwzględnienie uzasadnionych wniosków do planu;</w:t>
      </w:r>
    </w:p>
    <w:p w:rsidR="0022147E" w:rsidRPr="0022147E" w:rsidRDefault="0022147E" w:rsidP="0022147E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2147E">
        <w:rPr>
          <w:sz w:val="22"/>
          <w:szCs w:val="22"/>
        </w:rPr>
        <w:t xml:space="preserve">ważone były analizy ekonomiczne, środowiskowe i społeczne poprzez sporządzenie prognozy finansowej, opracowania ekofizjograficznego oraz prognozy oddziaływania na środowisko do przedmiotowego planu oraz wyłożenie do publicznego wglądu projektu planu i możliwości składania uwag do planu.  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</w:p>
    <w:p w:rsidR="0022147E" w:rsidRPr="0022147E" w:rsidRDefault="0022147E" w:rsidP="0022147E">
      <w:pPr>
        <w:ind w:hanging="284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III. Dopuszczając nową zabudowę, uwzględniono wymagania ładu przestrzennego, efektywnego gospodarowania przestrzenią oraz walorów ekonomicznych przestrzeni w zakresie:</w:t>
      </w:r>
    </w:p>
    <w:p w:rsidR="0022147E" w:rsidRPr="0022147E" w:rsidRDefault="0022147E" w:rsidP="0022147E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22147E">
        <w:rPr>
          <w:sz w:val="22"/>
          <w:szCs w:val="22"/>
        </w:rPr>
        <w:t xml:space="preserve">kształtowania struktur przestrzennych przy uwzględnieniu dążenia do minimalizowania transportochłonności układu przestrzennego poprzez lokalizację zabudowy opartej o istniejący system komunikacji; </w:t>
      </w:r>
    </w:p>
    <w:p w:rsidR="0022147E" w:rsidRPr="0022147E" w:rsidRDefault="0022147E" w:rsidP="0022147E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22147E">
        <w:rPr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:rsidR="0022147E" w:rsidRPr="0022147E" w:rsidRDefault="0022147E" w:rsidP="0022147E">
      <w:pPr>
        <w:pStyle w:val="Akapitzlist"/>
        <w:spacing w:line="276" w:lineRule="auto"/>
        <w:rPr>
          <w:sz w:val="22"/>
          <w:szCs w:val="22"/>
        </w:rPr>
      </w:pPr>
      <w:r w:rsidRPr="0022147E">
        <w:rPr>
          <w:sz w:val="22"/>
          <w:szCs w:val="22"/>
        </w:rPr>
        <w:t>Wydzielone działki usytuowane są w pobliżu dróg gminnych – dostępność poprzez publiczne drogi dojazdowe oraz drogi wewnętrzne, co ułatwi mieszkańcom korzystanie z publicznego transportu zbiorowego jako podstawowego środka transportu.</w:t>
      </w:r>
    </w:p>
    <w:p w:rsidR="0022147E" w:rsidRPr="0022147E" w:rsidRDefault="0022147E" w:rsidP="0022147E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sz w:val="22"/>
          <w:szCs w:val="22"/>
        </w:rPr>
      </w:pPr>
      <w:r w:rsidRPr="0022147E">
        <w:rPr>
          <w:sz w:val="22"/>
          <w:szCs w:val="22"/>
        </w:rPr>
        <w:t xml:space="preserve">zapewniania rozwiązań przestrzennych, ułatwiających przemieszczanie się pieszych </w:t>
      </w:r>
      <w:r w:rsidRPr="0022147E">
        <w:rPr>
          <w:sz w:val="22"/>
          <w:szCs w:val="22"/>
        </w:rPr>
        <w:br/>
        <w:t>i rowerzystów poprzez rozplanowanie układu komunikacyjnego.</w:t>
      </w:r>
    </w:p>
    <w:p w:rsidR="0022147E" w:rsidRPr="0022147E" w:rsidRDefault="0022147E" w:rsidP="0022147E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sz w:val="22"/>
          <w:szCs w:val="22"/>
        </w:rPr>
      </w:pPr>
      <w:r w:rsidRPr="0022147E">
        <w:rPr>
          <w:sz w:val="22"/>
          <w:szCs w:val="22"/>
        </w:rPr>
        <w:t>dążenia do planowania i lokalizowania nowej zabudowy:</w:t>
      </w:r>
    </w:p>
    <w:p w:rsidR="0022147E" w:rsidRPr="0022147E" w:rsidRDefault="0022147E" w:rsidP="0022147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1134" w:hanging="425"/>
        <w:rPr>
          <w:sz w:val="22"/>
          <w:szCs w:val="22"/>
        </w:rPr>
      </w:pPr>
      <w:r w:rsidRPr="0022147E">
        <w:rPr>
          <w:sz w:val="22"/>
          <w:szCs w:val="22"/>
        </w:rPr>
        <w:t xml:space="preserve">na obszarach o w pełni wykształconej zwartej strukturze funkcjonalno-przestrzennej, w granicach jednostki osadniczej w rozumieniu art. 2 pkt 1 ustawy z dnia 29 sierpnia 2003 r. o urzędowych nazwach miejscowości i obiektów fizjograficznych (Dz. U. 2003 r. </w:t>
      </w:r>
      <w:r w:rsidRPr="0022147E">
        <w:rPr>
          <w:sz w:val="22"/>
          <w:szCs w:val="22"/>
        </w:rPr>
        <w:br/>
        <w:t xml:space="preserve">Nr 166, poz. 1612 oraz z 2005 r. Nr 17, poz. 141), w szczególności poprzez uzupełnianie istniejącej zabudowy </w:t>
      </w:r>
      <w:r w:rsidRPr="0022147E">
        <w:rPr>
          <w:b/>
          <w:sz w:val="22"/>
          <w:szCs w:val="22"/>
        </w:rPr>
        <w:t xml:space="preserve">- </w:t>
      </w:r>
      <w:r w:rsidRPr="0022147E">
        <w:rPr>
          <w:sz w:val="22"/>
          <w:szCs w:val="22"/>
        </w:rPr>
        <w:t xml:space="preserve">projekt przewiduje uzupełnienie i uporządkowanie struktury funkcjonalno-przestrzennej; </w:t>
      </w:r>
    </w:p>
    <w:p w:rsidR="0022147E" w:rsidRPr="0022147E" w:rsidRDefault="0022147E" w:rsidP="0022147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1134" w:hanging="425"/>
        <w:rPr>
          <w:sz w:val="22"/>
          <w:szCs w:val="22"/>
        </w:rPr>
      </w:pPr>
      <w:r w:rsidRPr="0022147E">
        <w:rPr>
          <w:sz w:val="22"/>
          <w:szCs w:val="22"/>
        </w:rPr>
        <w:lastRenderedPageBreak/>
        <w:t xml:space="preserve"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</w:t>
      </w:r>
      <w:r w:rsidRPr="0022147E">
        <w:rPr>
          <w:b/>
          <w:sz w:val="22"/>
          <w:szCs w:val="22"/>
        </w:rPr>
        <w:t>-</w:t>
      </w:r>
      <w:r w:rsidRPr="0022147E">
        <w:rPr>
          <w:sz w:val="22"/>
          <w:szCs w:val="22"/>
        </w:rPr>
        <w:t xml:space="preserve"> projekt planu określa zasady modernizacji, rozbudowy i budowy infrastruktury technicznej. </w:t>
      </w:r>
    </w:p>
    <w:p w:rsidR="0022147E" w:rsidRPr="0022147E" w:rsidRDefault="0022147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highlight w:val="yellow"/>
        </w:rPr>
      </w:pPr>
    </w:p>
    <w:p w:rsidR="0022147E" w:rsidRPr="0022147E" w:rsidRDefault="0022147E" w:rsidP="0022147E">
      <w:pPr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IV. Niniejszy plan miejscowy zachowuje zgodność z wynikami analizy, o której mowa w art. 32 ust. 1 ustawy o planowaniu i zagospodarowaniu przestrzennym. Zgodnie z art. 32 ust. 2 ustawy o planowaniu i zagospodarowaniu przestrzennym Rada Miejska w Kruszwicy podjęła uchwałę Nr XLVI/684/2014 z dnia 6 listopada 2014 r. w sprawie aktualności studium uwarunkowań i kierunków zagospodarowania przestrzennego miasta i gminy Kruszwica oraz miejscowych planów zagospodarowania przestrzennego.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  <w:highlight w:val="yellow"/>
        </w:rPr>
      </w:pP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V. Niniejszy plan miejscowy wywierał będzie wpływ na finanse publiczne, w tym budżet gminy poprzez wpływy z podatków od nieruchomości.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ab/>
      </w:r>
    </w:p>
    <w:p w:rsidR="0022147E" w:rsidRPr="009349D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VI. Zapisane w projekcie planu ustalenia są zgodne z polityką przestrzenną wyrażoną </w:t>
      </w:r>
      <w:r w:rsidRPr="0022147E">
        <w:rPr>
          <w:rFonts w:ascii="Times New Roman" w:hAnsi="Times New Roman" w:cs="Times New Roman"/>
        </w:rPr>
        <w:br/>
        <w:t xml:space="preserve">w Studium uwarunkowań i kierunków zagospodarowania przestrzennego </w:t>
      </w:r>
      <w:r w:rsidRPr="0022147E">
        <w:rPr>
          <w:rFonts w:ascii="Times New Roman" w:hAnsi="Times New Roman" w:cs="Times New Roman"/>
          <w:spacing w:val="-2"/>
        </w:rPr>
        <w:t>miasta i gminy Kruszwica</w:t>
      </w:r>
      <w:r w:rsidRPr="0022147E">
        <w:rPr>
          <w:rFonts w:ascii="Times New Roman" w:hAnsi="Times New Roman" w:cs="Times New Roman"/>
        </w:rPr>
        <w:t xml:space="preserve">. </w:t>
      </w:r>
    </w:p>
    <w:p w:rsidR="009349DE" w:rsidRDefault="009349DE" w:rsidP="0022147E">
      <w:pPr>
        <w:jc w:val="left"/>
        <w:rPr>
          <w:rFonts w:ascii="Times New Roman" w:hAnsi="Times New Roman" w:cs="Times New Roman"/>
        </w:rPr>
      </w:pPr>
      <w:r w:rsidRPr="009349DE">
        <w:rPr>
          <w:rFonts w:ascii="Times New Roman" w:hAnsi="Times New Roman" w:cs="Times New Roman"/>
        </w:rPr>
        <w:t>Uwag nie zgłoszono.</w:t>
      </w:r>
    </w:p>
    <w:p w:rsidR="009349DE" w:rsidRPr="009349DE" w:rsidRDefault="009349DE" w:rsidP="0022147E">
      <w:pPr>
        <w:jc w:val="left"/>
        <w:rPr>
          <w:rFonts w:ascii="Times New Roman" w:hAnsi="Times New Roman" w:cs="Times New Roman"/>
          <w:u w:val="single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b/>
          <w:u w:val="single"/>
        </w:rPr>
      </w:pPr>
      <w:r w:rsidRPr="0022147E">
        <w:rPr>
          <w:rFonts w:ascii="Times New Roman" w:hAnsi="Times New Roman" w:cs="Times New Roman"/>
          <w:u w:val="single"/>
        </w:rPr>
        <w:t>9. Projekt uchwały w sprawie</w:t>
      </w:r>
      <w:r w:rsidRPr="0022147E">
        <w:rPr>
          <w:rFonts w:ascii="Times New Roman" w:hAnsi="Times New Roman" w:cs="Times New Roman"/>
          <w:b/>
          <w:u w:val="single"/>
        </w:rPr>
        <w:t xml:space="preserve"> </w:t>
      </w:r>
      <w:r w:rsidRPr="0022147E">
        <w:rPr>
          <w:rStyle w:val="Pogrubienie"/>
          <w:rFonts w:ascii="Times New Roman" w:hAnsi="Times New Roman" w:cs="Times New Roman"/>
          <w:b w:val="0"/>
          <w:bCs w:val="0"/>
          <w:u w:val="single"/>
        </w:rPr>
        <w:t>uchylenia uchwały o przystąpieniu do sporządzenia miejscowego planu zagospodarowania przestrzennego Gminy Kruszwica w miejscowościach Papros, Skotniki, Wola Wapowska, Piaski, Wróble i Piecki</w:t>
      </w:r>
      <w:r w:rsidRPr="0022147E">
        <w:rPr>
          <w:rFonts w:ascii="Times New Roman" w:hAnsi="Times New Roman" w:cs="Times New Roman"/>
          <w:b/>
          <w:u w:val="single"/>
        </w:rPr>
        <w:t>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Uchyla się uchwałę Nr XV/160/2011 Rady Miejskiej w Kruszwicy z dnia 29 grudnia 2011 r. w sprawie przystąpienia do sporządzenia miejscowego planu zagospodarowania przestrzennego Gminy Kruszwica w miejscowościach Papros, Skotniki, Wola Wapowska, Piaski, Wróble i Piecki, gdyż z dniem 15 lipca 2016r. weszła w życie ustawa z dnia 20 maja 2016 r. o</w:t>
      </w:r>
      <w:r w:rsidRPr="0022147E">
        <w:rPr>
          <w:rStyle w:val="info-list-value-uzasadnienie"/>
          <w:rFonts w:ascii="Times New Roman" w:hAnsi="Times New Roman" w:cs="Times New Roman"/>
        </w:rPr>
        <w:t xml:space="preserve"> inwestycjach w zakresie elektrowni wiatrowyc</w:t>
      </w:r>
      <w:bookmarkStart w:id="0" w:name="_GoBack"/>
      <w:bookmarkEnd w:id="0"/>
      <w:r w:rsidRPr="0022147E">
        <w:rPr>
          <w:rStyle w:val="info-list-value-uzasadnienie"/>
          <w:rFonts w:ascii="Times New Roman" w:hAnsi="Times New Roman" w:cs="Times New Roman"/>
        </w:rPr>
        <w:t xml:space="preserve">h.      Przepis art. 4 ust. 1 w/w ustawy określa stosowną odległość pomiędzy elektrownią wiatrową a zabudową mieszkaniową. Ostatnie dotyczy także możliwości lokowania zabudowy mieszkaniowej od terenu przeznaczonego w planie miejscowym na realizację elektrowni wiatrowych. Rzeczona odległość równa ma być 10-krotności maksymalnej wysokości elektrowni wiatrowej określonej w planie miejscowym, a wysokość ta wynosi 180,0 m. Uchwalenie zatem planu miejscowego z dopuszczeniem lokalizacji elektrowni wiatrowych ograniczyłoby możliwość lokowania zabudowy mieszkaniowej w odległości 10-krotności wysokości elektrowni wiatrowej określonej w planie miejscowym. Stać by się to mogło podstawą stosownych roszczeń właścicieli działek, na których nie można byłoby lokalizować zabudowy mieszkaniowej w związku z uchwaleniem planu miejscowego. </w:t>
      </w:r>
    </w:p>
    <w:p w:rsidR="0022147E" w:rsidRDefault="0022147E" w:rsidP="0022147E">
      <w:pPr>
        <w:tabs>
          <w:tab w:val="left" w:pos="142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W związku z powyższym dalsza procedura sporządzania planu oraz jego realizacja na tym terenie nie są uzasadnione, co przemawia za uchyleniem przedmiotowej uchwały.</w:t>
      </w:r>
    </w:p>
    <w:p w:rsidR="009349DE" w:rsidRPr="0022147E" w:rsidRDefault="009349DE" w:rsidP="0022147E">
      <w:pPr>
        <w:tabs>
          <w:tab w:val="left" w:pos="142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pozytywnie zaopiniowali projekt uchwały.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  <w:b/>
          <w:u w:val="single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u w:val="single"/>
        </w:rPr>
        <w:t xml:space="preserve">10. Projekt uchwały </w:t>
      </w:r>
      <w:r w:rsidRPr="0022147E">
        <w:rPr>
          <w:rFonts w:ascii="Times New Roman" w:hAnsi="Times New Roman" w:cs="Times New Roman"/>
          <w:bCs/>
          <w:u w:val="single"/>
        </w:rPr>
        <w:t>w sprawie zbycia w drodze darowizny  nieruchomości gruntowej niezabudowanej położonej w Kruszwicy przy ul. Jana Kasprowicza.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Nieruchomość położona w Kruszwicy przy ul. Jana Kasprowicza, oznaczona geodezyjnie jako działka </w:t>
      </w:r>
      <w:r w:rsidRPr="0022147E">
        <w:rPr>
          <w:rFonts w:ascii="Times New Roman" w:hAnsi="Times New Roman" w:cs="Times New Roman"/>
        </w:rPr>
        <w:br/>
        <w:t xml:space="preserve">nr 50/3 o powierzchni 0,1050 ha, zapisana w księdze wieczystej nr BY1I/00053745/4 prowadzonej przez </w:t>
      </w:r>
      <w:r w:rsidRPr="0022147E">
        <w:rPr>
          <w:rFonts w:ascii="Times New Roman" w:hAnsi="Times New Roman" w:cs="Times New Roman"/>
        </w:rPr>
        <w:br/>
        <w:t xml:space="preserve">Sąd Rejonowy w Inowrocławiu stanowi własność Gminy Kruszwica. Działka ta jest niezabudowana, sklasyfikowana jest jako zurbanizowane tereny niezabudowane lub w trakcie zabudowy – Bp.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Zgodnie z art. 13 ust. 2 ustawy o gospodarce nieruchomościami, nieruchomości mogą być przedmiotem darowizny między Skarbem Państwa a jednostkami samorządu terytorialnego, a także </w:t>
      </w:r>
      <w:r w:rsidRPr="0022147E">
        <w:rPr>
          <w:rFonts w:ascii="Times New Roman" w:hAnsi="Times New Roman" w:cs="Times New Roman"/>
        </w:rPr>
        <w:lastRenderedPageBreak/>
        <w:t>między tymi jednostkami. W umowie darowizny określa się cel, na który nieruchomość ma być darowana. W przypadku niewykorzystania nieruchomości na ten cel darowizna podlega odwołaniu. Zawarcie umowy darowizny nieruchomości wymaga – w myśl art. 13 ust. 2 a ustawy o gospodarce nieruchomościami – uprzedniej zgody wojewody w odniesieniu do nieruchomości stanowiących własność Skarbu Państwa albo zgody odpowiednio rady lub sejmiku w odniesieniu do nieruchomości stanowiących własność samorządu terytorialnego.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W imieniu Powiatu Inowrocławskiego Wicestarosta Inowrocławski zwrócił się z wnioskiem o przekazanie </w:t>
      </w:r>
      <w:r w:rsidRPr="0022147E">
        <w:rPr>
          <w:rFonts w:ascii="Times New Roman" w:hAnsi="Times New Roman" w:cs="Times New Roman"/>
        </w:rPr>
        <w:br/>
        <w:t>w drodze darowizny nieruchomości wymienionej w § 1 uchwały z przeznaczeniem pod budowę placówki opiekuńczo – wychowawczej – rodzinnego domu dziecka. W uzasadnieniu wniosku wskazano, że Powiat Inowrocławski zamierza pozyskać środki unijne w ramach inwestycji w infrastrukturę społeczną. Nowa placówka przeznaczona byłaby dla 14 wychowanków.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Dla wyżej opisanej działki nie obowiązuje miejscowy plan zagospodarowania przestrzennego.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Zgodnie ze „Studium uwarunkowań i kierunków zagospodarowania przestrzennego Gminy Kruszwica” przyjętym uchwałą nr XLVIII/549/2010 Rady Miejskiej w Kruszwicy z dnia 21.10.2010 r., zmienionym uchwałą nr XI/114/2015 Rady Miejskiej w Kruszwicy z dnia 30.09.2015 r. przedmiotowa działka położona jest w strefie miejskiej, w granicach obszaru śródmiejskiego mieszkaniowo-usługowego, zabudowanego, wskazanego do przekształceń i kontynuacji zabudowy. Działka położona jest w granicach strefy konserwatorskiej. Są to obszary zabudowane wskazane do przekształceń i uzupełnień zabudowy na cele funkcji mieszkaniowych oraz działalności gospodarczych rolniczych i nierolniczych. Dla działki nr 50/3 Burmistrz Kruszwicy wydał w dniu  16.10.2009 r. decyzję nr 22/2009 ustalającą lokalizację inwestycji celu publicznego (znak:PIN.B.7331-1/12/2009) dla inwestycji polegającej na budowie budynku mieszkalnego jednorodzinnego, pełniącego funkcję placówki opiekuńczo-wychowawczej.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Gmina nie przewiduje realizacji zadań własnych na przedmiotowej nieruchomości.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Wobec powyższego uzasadnione jest dokonanie darowizny ww. nieruchomości na rzecz Powiatu Inowrocławskiego. </w:t>
      </w:r>
    </w:p>
    <w:p w:rsidR="0022147E" w:rsidRDefault="009349DE" w:rsidP="0022147E">
      <w:pPr>
        <w:jc w:val="left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Pozytywna opinia komisji.</w:t>
      </w:r>
    </w:p>
    <w:p w:rsidR="009349DE" w:rsidRPr="0022147E" w:rsidRDefault="009349DE" w:rsidP="0022147E">
      <w:pPr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bCs/>
          <w:u w:val="single"/>
        </w:rPr>
        <w:t>11. Projekt uchwały w sprawie zbycia w drodze darowizny  nieruchomości gruntowej zabudowanej położonej w Kruszwicy przy ul. Popiela 3.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Nieruchomość położona w Kruszwicy przy ul. Popiela 3, oznaczona geodezyjnie jako działka nr 249/3</w:t>
      </w:r>
      <w:r w:rsidRPr="0022147E">
        <w:rPr>
          <w:rFonts w:ascii="Times New Roman" w:hAnsi="Times New Roman" w:cs="Times New Roman"/>
        </w:rPr>
        <w:br/>
        <w:t xml:space="preserve">o powierzchni 0,1527 ha, zapisana w księdze wieczystej nr BY1I/00052761/5, prowadzonej przez Sąd Rejonowy w Inowrocławiu stanowi własność Gminy Kruszwica. Działka ta jest zabudowana budynkiem  </w:t>
      </w:r>
      <w:r w:rsidRPr="0022147E">
        <w:rPr>
          <w:rFonts w:ascii="Times New Roman" w:hAnsi="Times New Roman" w:cs="Times New Roman"/>
        </w:rPr>
        <w:br/>
        <w:t xml:space="preserve">tzw. pałacyk, sklasyfikowana jest jako inne tereny zabudowane – Bi.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Zgodnie z art. 13 ust. 2 ustawy o gospodarce nieruchomościami, nieruchomości mogą być przedmiotem darowizny między Skarbem Państwa a jednostkami samorządu terytorialnego, a także między tymi jednostkami. W umowie darowizny określa się cel, na który nieruchomość ma być darowana. W przypadku niewykorzystania nieruchomości na ten cel darowizna podlega odwołaniu. Zawarcie umowy darowizny nieruchomości wymaga – w myśl art. 13 ust. 2 a ustawy o gospodarce nieruchomościami – uprzedniej zgody wojewody w odniesieniu do nieruchomości stanowiących własność Skarbu Państwa albo zgody odpowiednio rady lub sejmiku w odniesieniu do nieruchomości stanowiących własność samorządu terytorialnego.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W imieniu Województwa Kujawsko-Pomorskiego Wicemarszałek Województwa  zwrócił się z wnioskiem o przekazanie w drodze darowizny nieruchomości wymienionej w § 1 uchwały z przeznaczeniem na utworzenie nowej siedziby Nadgoplańskiego Parku Tysiąclecia wraz z ekspozycją przyrodniczo-historyczną.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Dla wyżej opisanej działki nie obowiązuje miejscowy plan zagospodarowania przestrzennego. 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Zgodnie ze „Studium Uwarunkowań i kierunków zagospodarowania przestrzennego Gminy Kruszwica” przyjętym uchwałą nr XLVIII/549/2010 Rady Miejskiej w Kruszwicy z dnia 21.10.2010 r., zmienionym uchwałą nr XI/114/2015 Rady Miejskiej w Kruszwicy z dnia  30.09.2015 r. przedmiotowa działka położona jest w strefie miejskiej, na obszarze Nadgoplańskiego Parku Tysiąclecia, w granicach obszaru specjalnej ochrony „Ostoja Nadgoplańska” oraz specjalnego obszaru  ochrony „Jezioro Gopło”. Działka położona jest </w:t>
      </w:r>
      <w:r w:rsidRPr="0022147E">
        <w:rPr>
          <w:rFonts w:ascii="Times New Roman" w:hAnsi="Times New Roman" w:cs="Times New Roman"/>
        </w:rPr>
        <w:br/>
      </w:r>
      <w:r w:rsidRPr="0022147E">
        <w:rPr>
          <w:rFonts w:ascii="Times New Roman" w:hAnsi="Times New Roman" w:cs="Times New Roman"/>
        </w:rPr>
        <w:lastRenderedPageBreak/>
        <w:t xml:space="preserve">w granicach obszaru śródmiejskiego mieszkaniowo-usługowego, zabudowanego, wskazanego do przekształceń i kontynuacji zabudowy. Działka zlokalizowana jest w 100-metrowej strefie ochronnej Jeziora Gopło, </w:t>
      </w:r>
      <w:r w:rsidRPr="0022147E">
        <w:rPr>
          <w:rFonts w:ascii="Times New Roman" w:hAnsi="Times New Roman" w:cs="Times New Roman"/>
        </w:rPr>
        <w:br/>
        <w:t xml:space="preserve">gdzie obowiązuje zakaz budowy nowych obiektów budowlanych. Są to obszary zainwestowane wskazane </w:t>
      </w:r>
      <w:r w:rsidRPr="0022147E">
        <w:rPr>
          <w:rFonts w:ascii="Times New Roman" w:hAnsi="Times New Roman" w:cs="Times New Roman"/>
        </w:rPr>
        <w:br/>
        <w:t xml:space="preserve">do przekształceń i uzupełnień zabudowy na cele funkcji turystyczno-wypoczynkowych, obsługi ruchu  </w:t>
      </w:r>
      <w:r w:rsidRPr="0022147E">
        <w:rPr>
          <w:rFonts w:ascii="Times New Roman" w:hAnsi="Times New Roman" w:cs="Times New Roman"/>
        </w:rPr>
        <w:br/>
        <w:t>oraz zieleni urządzonej. Działka położona jest w granicach strefy ochrony konserwatorskiej.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Działka ta nie jest objęta decyzją o warunkach zabudowy powodującą zmianę sposobu zagospodarowania terenu.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>Gmina nie przewiduje realizacji zadań własnych na przedmiotowej nieruchomości.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</w:rPr>
      </w:pPr>
      <w:r w:rsidRPr="0022147E">
        <w:rPr>
          <w:rFonts w:ascii="Times New Roman" w:hAnsi="Times New Roman" w:cs="Times New Roman"/>
        </w:rPr>
        <w:t xml:space="preserve">    Wobec powyższego uzasadnione jest dokonanie darowizny ww. nieruchomości na rzecz samorządu Województwa Kujawsko-Pomorskiego. </w:t>
      </w:r>
    </w:p>
    <w:p w:rsidR="0022147E" w:rsidRPr="009349DE" w:rsidRDefault="009349DE" w:rsidP="0022147E">
      <w:pPr>
        <w:jc w:val="left"/>
        <w:rPr>
          <w:rFonts w:ascii="Times New Roman" w:hAnsi="Times New Roman" w:cs="Times New Roman"/>
          <w:bCs/>
        </w:rPr>
      </w:pPr>
      <w:r w:rsidRPr="009349DE">
        <w:rPr>
          <w:rFonts w:ascii="Times New Roman" w:hAnsi="Times New Roman" w:cs="Times New Roman"/>
          <w:bCs/>
        </w:rPr>
        <w:t>Pozytywna opinia komisji.</w:t>
      </w:r>
    </w:p>
    <w:p w:rsidR="009349DE" w:rsidRPr="0022147E" w:rsidRDefault="009349DE" w:rsidP="0022147E">
      <w:pPr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22147E">
      <w:pPr>
        <w:jc w:val="left"/>
        <w:rPr>
          <w:rFonts w:ascii="Times New Roman" w:hAnsi="Times New Roman" w:cs="Times New Roman"/>
          <w:bCs/>
          <w:u w:val="single"/>
        </w:rPr>
      </w:pPr>
      <w:r w:rsidRPr="0022147E">
        <w:rPr>
          <w:rFonts w:ascii="Times New Roman" w:hAnsi="Times New Roman" w:cs="Times New Roman"/>
          <w:bCs/>
          <w:u w:val="single"/>
        </w:rPr>
        <w:t>12. Projekt budżetu Gminy Kruszwica na 2017 rok- dochody.</w:t>
      </w:r>
    </w:p>
    <w:p w:rsidR="0022147E" w:rsidRPr="0022147E" w:rsidRDefault="0022147E" w:rsidP="0022147E">
      <w:pPr>
        <w:jc w:val="left"/>
        <w:rPr>
          <w:rFonts w:ascii="Times New Roman" w:hAnsi="Times New Roman" w:cs="Times New Roman"/>
          <w:bCs/>
        </w:rPr>
      </w:pPr>
      <w:r w:rsidRPr="0022147E">
        <w:rPr>
          <w:rFonts w:ascii="Times New Roman" w:hAnsi="Times New Roman" w:cs="Times New Roman"/>
          <w:bCs/>
        </w:rPr>
        <w:t>Następnie radni omówili projekt budżetu Gminy Kruszwica na 2017 rok- dochody.</w:t>
      </w:r>
    </w:p>
    <w:p w:rsidR="0022147E" w:rsidRDefault="0022147E" w:rsidP="0022147E">
      <w:pPr>
        <w:jc w:val="left"/>
        <w:rPr>
          <w:rFonts w:ascii="Times New Roman" w:hAnsi="Times New Roman" w:cs="Times New Roman"/>
          <w:bCs/>
        </w:rPr>
      </w:pPr>
      <w:r w:rsidRPr="0022147E">
        <w:rPr>
          <w:rFonts w:ascii="Times New Roman" w:hAnsi="Times New Roman" w:cs="Times New Roman"/>
          <w:bCs/>
        </w:rPr>
        <w:t>Uwag nie zgłoszono.</w:t>
      </w:r>
    </w:p>
    <w:p w:rsidR="009349DE" w:rsidRDefault="009349DE" w:rsidP="0022147E">
      <w:pPr>
        <w:jc w:val="left"/>
        <w:rPr>
          <w:rFonts w:ascii="Times New Roman" w:hAnsi="Times New Roman" w:cs="Times New Roman"/>
          <w:bCs/>
        </w:rPr>
      </w:pPr>
    </w:p>
    <w:p w:rsidR="009349DE" w:rsidRPr="0022147E" w:rsidRDefault="009349DE" w:rsidP="0022147E">
      <w:pPr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Protokołowała; GK</w:t>
      </w:r>
    </w:p>
    <w:p w:rsidR="0022147E" w:rsidRPr="0022147E" w:rsidRDefault="0022147E" w:rsidP="001E7859">
      <w:pPr>
        <w:jc w:val="left"/>
        <w:rPr>
          <w:rFonts w:ascii="Times New Roman" w:hAnsi="Times New Roman" w:cs="Times New Roman"/>
          <w:bCs/>
        </w:rPr>
      </w:pPr>
    </w:p>
    <w:p w:rsidR="0022147E" w:rsidRPr="0022147E" w:rsidRDefault="0022147E" w:rsidP="001E7859">
      <w:pPr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1E7859">
      <w:pPr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1E7859">
      <w:pPr>
        <w:jc w:val="left"/>
        <w:rPr>
          <w:rFonts w:ascii="Times New Roman" w:hAnsi="Times New Roman" w:cs="Times New Roman"/>
          <w:bCs/>
          <w:u w:val="single"/>
        </w:rPr>
      </w:pPr>
    </w:p>
    <w:p w:rsidR="001E7859" w:rsidRPr="0022147E" w:rsidRDefault="001E7859" w:rsidP="001E7859">
      <w:pPr>
        <w:jc w:val="left"/>
        <w:rPr>
          <w:rFonts w:ascii="Times New Roman" w:hAnsi="Times New Roman" w:cs="Times New Roman"/>
          <w:u w:val="single"/>
        </w:rPr>
      </w:pPr>
    </w:p>
    <w:p w:rsidR="001E7859" w:rsidRPr="0022147E" w:rsidRDefault="001E7859" w:rsidP="001E7859">
      <w:pPr>
        <w:jc w:val="left"/>
        <w:rPr>
          <w:rFonts w:ascii="Times New Roman" w:hAnsi="Times New Roman" w:cs="Times New Roman"/>
          <w:u w:val="single"/>
        </w:rPr>
      </w:pPr>
    </w:p>
    <w:p w:rsidR="00BA0C8A" w:rsidRPr="0022147E" w:rsidRDefault="00BA0C8A" w:rsidP="00E077A6">
      <w:pPr>
        <w:rPr>
          <w:rFonts w:ascii="Times New Roman" w:hAnsi="Times New Roman" w:cs="Times New Roman"/>
        </w:rPr>
      </w:pPr>
    </w:p>
    <w:sectPr w:rsidR="00BA0C8A" w:rsidRPr="0022147E" w:rsidSect="00BA0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34F1"/>
    <w:multiLevelType w:val="hybridMultilevel"/>
    <w:tmpl w:val="9BBE59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F6897"/>
    <w:multiLevelType w:val="hybridMultilevel"/>
    <w:tmpl w:val="9132946E"/>
    <w:lvl w:ilvl="0" w:tplc="13AAA1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070C6"/>
    <w:multiLevelType w:val="hybridMultilevel"/>
    <w:tmpl w:val="5716545C"/>
    <w:lvl w:ilvl="0" w:tplc="B6B6FBAC">
      <w:start w:val="1"/>
      <w:numFmt w:val="lowerLetter"/>
      <w:lvlText w:val="%1)"/>
      <w:lvlJc w:val="left"/>
      <w:pPr>
        <w:ind w:left="106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7F43A2A"/>
    <w:multiLevelType w:val="hybridMultilevel"/>
    <w:tmpl w:val="5CDA8DD8"/>
    <w:lvl w:ilvl="0" w:tplc="B57A9D1A">
      <w:start w:val="1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165E3"/>
    <w:multiLevelType w:val="hybridMultilevel"/>
    <w:tmpl w:val="2710F40C"/>
    <w:lvl w:ilvl="0" w:tplc="6C9CF4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27AD6"/>
    <w:multiLevelType w:val="hybridMultilevel"/>
    <w:tmpl w:val="496E819C"/>
    <w:lvl w:ilvl="0" w:tplc="E4C4F90A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7383369D"/>
    <w:multiLevelType w:val="hybridMultilevel"/>
    <w:tmpl w:val="B824D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077A6"/>
    <w:rsid w:val="00121D41"/>
    <w:rsid w:val="001E7859"/>
    <w:rsid w:val="00207314"/>
    <w:rsid w:val="0022147E"/>
    <w:rsid w:val="00613DDE"/>
    <w:rsid w:val="00760F0C"/>
    <w:rsid w:val="009349DE"/>
    <w:rsid w:val="00BA0C8A"/>
    <w:rsid w:val="00E077A6"/>
    <w:rsid w:val="00F0629F"/>
    <w:rsid w:val="00FF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859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E7859"/>
    <w:pPr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E785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1E78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qFormat/>
    <w:rsid w:val="001E7859"/>
    <w:rPr>
      <w:b/>
      <w:bCs/>
    </w:rPr>
  </w:style>
  <w:style w:type="character" w:customStyle="1" w:styleId="info-list-value-uzasadnienie">
    <w:name w:val="info-list-value-uzasadnienie"/>
    <w:rsid w:val="0022147E"/>
  </w:style>
  <w:style w:type="paragraph" w:styleId="Akapitzlist">
    <w:name w:val="List Paragraph"/>
    <w:basedOn w:val="Normalny"/>
    <w:uiPriority w:val="34"/>
    <w:qFormat/>
    <w:rsid w:val="0022147E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5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3536</Words>
  <Characters>21217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10</cp:revision>
  <cp:lastPrinted>2017-06-08T07:51:00Z</cp:lastPrinted>
  <dcterms:created xsi:type="dcterms:W3CDTF">2016-09-06T05:25:00Z</dcterms:created>
  <dcterms:modified xsi:type="dcterms:W3CDTF">2017-06-08T09:54:00Z</dcterms:modified>
</cp:coreProperties>
</file>